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1CA4" w14:textId="2255302B" w:rsidR="00E07C3C" w:rsidRPr="00E07C3C" w:rsidRDefault="00E07C3C" w:rsidP="00E07C3C">
      <w:pPr>
        <w:pStyle w:val="Texte"/>
        <w:ind w:firstLine="0"/>
        <w:rPr>
          <w:b/>
        </w:rPr>
      </w:pPr>
      <w:r w:rsidRPr="00E07C3C">
        <w:rPr>
          <w:b/>
        </w:rPr>
        <w:t xml:space="preserve">Discours de </w:t>
      </w:r>
      <w:r w:rsidR="00640993">
        <w:rPr>
          <w:b/>
        </w:rPr>
        <w:t>réception du p</w:t>
      </w:r>
      <w:r>
        <w:rPr>
          <w:b/>
        </w:rPr>
        <w:t>rix de thèse</w:t>
      </w:r>
      <w:r w:rsidR="00640993">
        <w:rPr>
          <w:b/>
        </w:rPr>
        <w:t xml:space="preserve"> </w:t>
      </w:r>
      <w:proofErr w:type="spellStart"/>
      <w:r w:rsidR="00640993">
        <w:rPr>
          <w:b/>
        </w:rPr>
        <w:t>Okamatsu</w:t>
      </w:r>
      <w:proofErr w:type="spellEnd"/>
      <w:r w:rsidR="00640993">
        <w:rPr>
          <w:b/>
        </w:rPr>
        <w:t xml:space="preserve"> / SFEJ, décembre 2016</w:t>
      </w:r>
    </w:p>
    <w:p w14:paraId="030D6CB0" w14:textId="77777777" w:rsidR="00E07C3C" w:rsidRDefault="00E07C3C" w:rsidP="00E07C3C">
      <w:pPr>
        <w:pStyle w:val="Texte"/>
        <w:ind w:firstLine="0"/>
      </w:pPr>
    </w:p>
    <w:p w14:paraId="350F5CC0" w14:textId="2AB75C61" w:rsidR="00E07C3C" w:rsidRDefault="00E07C3C" w:rsidP="002660B1">
      <w:pPr>
        <w:pStyle w:val="Texte"/>
        <w:ind w:firstLine="0"/>
      </w:pPr>
      <w:r>
        <w:t xml:space="preserve">     Je vais commencer par dire merci. Je suis bien évidemment très honoré, très touché d’être le </w:t>
      </w:r>
      <w:r w:rsidR="00640993">
        <w:t>lauréat</w:t>
      </w:r>
      <w:r>
        <w:t xml:space="preserve"> du premier prix de la SFEJ et je crois que c’est vraiment une excellente chose qu</w:t>
      </w:r>
      <w:r w:rsidR="00640993">
        <w:t>’une telle distinction existe pour les études japonaises en langue française</w:t>
      </w:r>
      <w:r>
        <w:t xml:space="preserve">. Je remercie tous ceux qui ont joué un rôle déterminant </w:t>
      </w:r>
      <w:proofErr w:type="gramStart"/>
      <w:r>
        <w:t>dans  la</w:t>
      </w:r>
      <w:proofErr w:type="gramEnd"/>
      <w:r w:rsidR="002660B1">
        <w:t xml:space="preserve"> mise en place de ce prix, à commencer par Annick </w:t>
      </w:r>
      <w:proofErr w:type="spellStart"/>
      <w:r w:rsidR="002660B1">
        <w:t>Horiuchi</w:t>
      </w:r>
      <w:proofErr w:type="spellEnd"/>
      <w:r w:rsidR="002660B1">
        <w:t>, la présidente de la SFEJ, a</w:t>
      </w:r>
      <w:r w:rsidR="0090432B">
        <w:t>insi que tout le bureau</w:t>
      </w:r>
      <w:r w:rsidR="002660B1">
        <w:t xml:space="preserve"> de la SFEJ</w:t>
      </w:r>
      <w:r w:rsidR="00943143">
        <w:t xml:space="preserve"> (Estelle </w:t>
      </w:r>
      <w:proofErr w:type="spellStart"/>
      <w:r w:rsidR="00943143">
        <w:t>Legeri</w:t>
      </w:r>
      <w:proofErr w:type="spellEnd"/>
      <w:r w:rsidR="00943143">
        <w:t xml:space="preserve">-Bauer, Yannick </w:t>
      </w:r>
      <w:proofErr w:type="spellStart"/>
      <w:r w:rsidR="00943143">
        <w:t>Bardy</w:t>
      </w:r>
      <w:proofErr w:type="spellEnd"/>
      <w:r w:rsidR="00943143">
        <w:t xml:space="preserve">, Alexandra </w:t>
      </w:r>
      <w:proofErr w:type="spellStart"/>
      <w:r w:rsidR="00943143">
        <w:t>Kobiljski</w:t>
      </w:r>
      <w:proofErr w:type="spellEnd"/>
      <w:r w:rsidR="00943143">
        <w:t xml:space="preserve">, Gérald Peloux, </w:t>
      </w:r>
      <w:proofErr w:type="spellStart"/>
      <w:r w:rsidR="00943143">
        <w:t>Mayumi</w:t>
      </w:r>
      <w:proofErr w:type="spellEnd"/>
      <w:r w:rsidR="00943143">
        <w:t xml:space="preserve"> </w:t>
      </w:r>
      <w:proofErr w:type="spellStart"/>
      <w:r w:rsidR="00943143">
        <w:t>Shimosakai</w:t>
      </w:r>
      <w:proofErr w:type="spellEnd"/>
      <w:r w:rsidR="00943143">
        <w:t>)</w:t>
      </w:r>
      <w:r w:rsidR="0090432B">
        <w:t xml:space="preserve">, le responsable du prix de thèse Adrien </w:t>
      </w:r>
      <w:proofErr w:type="spellStart"/>
      <w:r w:rsidR="0090432B">
        <w:t>Carbonnet</w:t>
      </w:r>
      <w:proofErr w:type="spellEnd"/>
      <w:r w:rsidR="002660B1">
        <w:t xml:space="preserve"> et bien</w:t>
      </w:r>
      <w:r w:rsidR="0090432B">
        <w:t xml:space="preserve"> sûr les membres du jury. Puisque j’en suis aux remerciements, j’</w:t>
      </w:r>
      <w:r w:rsidR="002660B1">
        <w:t xml:space="preserve">en profite bien évidemment pour remercier de nouveau mon directeur de thèse </w:t>
      </w:r>
      <w:r>
        <w:t>Jean-Pierre Giraud</w:t>
      </w:r>
      <w:r w:rsidR="002660B1">
        <w:t xml:space="preserve"> qui m’a offert l’opportunité de faire cette thèse</w:t>
      </w:r>
      <w:r>
        <w:t xml:space="preserve">. </w:t>
      </w:r>
      <w:r w:rsidR="002660B1">
        <w:t>Nombreux sont aussi l</w:t>
      </w:r>
      <w:r>
        <w:t>es professeurs et maîtres de conférence</w:t>
      </w:r>
      <w:r w:rsidR="002E5C12">
        <w:t>s</w:t>
      </w:r>
      <w:r>
        <w:t xml:space="preserve"> qui, de près ou de loin, m’ont accompagné dans ce long chemin</w:t>
      </w:r>
      <w:r w:rsidR="002E5C12">
        <w:t xml:space="preserve"> et</w:t>
      </w:r>
      <w:r>
        <w:t xml:space="preserve"> </w:t>
      </w:r>
      <w:proofErr w:type="gramStart"/>
      <w:r>
        <w:t>méritent</w:t>
      </w:r>
      <w:proofErr w:type="gramEnd"/>
      <w:r>
        <w:t xml:space="preserve"> aussi le témoignage de ma reconnaissance</w:t>
      </w:r>
      <w:r w:rsidR="002660B1">
        <w:t xml:space="preserve">. </w:t>
      </w:r>
      <w:r w:rsidR="002E5C12">
        <w:t xml:space="preserve">Ce </w:t>
      </w:r>
      <w:r w:rsidR="002660B1">
        <w:t xml:space="preserve">sont </w:t>
      </w:r>
      <w:r w:rsidR="002E5C12">
        <w:t xml:space="preserve">souvent </w:t>
      </w:r>
      <w:r w:rsidR="002660B1">
        <w:t xml:space="preserve">des </w:t>
      </w:r>
      <w:r>
        <w:t>remarques qui m’ont été faites à l’occasion de participations à des colloques ou dans le cadre d</w:t>
      </w:r>
      <w:r w:rsidR="002660B1">
        <w:t xml:space="preserve">’un article à corriger qui m’ont permis de pousser plus loin ma réflexion, voire de rebondir alors que j’étais en train de me fourvoyer et j’aimerais nommer parmi d’autres Anne Bayard-Sakai, Cécile Sakai, </w:t>
      </w:r>
      <w:r w:rsidR="00D24550">
        <w:t xml:space="preserve">Antonin </w:t>
      </w:r>
      <w:proofErr w:type="spellStart"/>
      <w:r w:rsidR="00D24550">
        <w:t>Bechler</w:t>
      </w:r>
      <w:proofErr w:type="spellEnd"/>
      <w:r w:rsidR="00D24550">
        <w:t xml:space="preserve">, </w:t>
      </w:r>
      <w:r w:rsidR="002660B1">
        <w:t xml:space="preserve">Michael </w:t>
      </w:r>
      <w:proofErr w:type="spellStart"/>
      <w:r w:rsidR="002660B1">
        <w:t>Lucken</w:t>
      </w:r>
      <w:proofErr w:type="spellEnd"/>
      <w:r w:rsidR="002660B1">
        <w:t xml:space="preserve">, Claire </w:t>
      </w:r>
      <w:proofErr w:type="spellStart"/>
      <w:r w:rsidR="002660B1">
        <w:t>Dodane</w:t>
      </w:r>
      <w:proofErr w:type="spellEnd"/>
      <w:r w:rsidR="002660B1">
        <w:t xml:space="preserve">, Daniel Struve, </w:t>
      </w:r>
      <w:proofErr w:type="spellStart"/>
      <w:r w:rsidR="002660B1">
        <w:t>Makiko</w:t>
      </w:r>
      <w:proofErr w:type="spellEnd"/>
      <w:r w:rsidR="002660B1">
        <w:t xml:space="preserve"> Ueda-</w:t>
      </w:r>
      <w:proofErr w:type="spellStart"/>
      <w:r w:rsidR="002660B1">
        <w:t>Andro</w:t>
      </w:r>
      <w:proofErr w:type="spellEnd"/>
      <w:r w:rsidR="002660B1">
        <w:t xml:space="preserve">, </w:t>
      </w:r>
      <w:proofErr w:type="spellStart"/>
      <w:r w:rsidR="002660B1">
        <w:t>Sumie</w:t>
      </w:r>
      <w:proofErr w:type="spellEnd"/>
      <w:r w:rsidR="002660B1">
        <w:t xml:space="preserve"> </w:t>
      </w:r>
      <w:proofErr w:type="spellStart"/>
      <w:r w:rsidR="002660B1">
        <w:t>Terada</w:t>
      </w:r>
      <w:proofErr w:type="spellEnd"/>
      <w:r w:rsidR="002660B1">
        <w:t xml:space="preserve">, Michel Vieillard-Baron et </w:t>
      </w:r>
      <w:proofErr w:type="spellStart"/>
      <w:r w:rsidR="002660B1">
        <w:t>Makoto</w:t>
      </w:r>
      <w:proofErr w:type="spellEnd"/>
      <w:r w:rsidR="002660B1">
        <w:t xml:space="preserve"> </w:t>
      </w:r>
      <w:proofErr w:type="spellStart"/>
      <w:r w:rsidR="002660B1">
        <w:t>Asari</w:t>
      </w:r>
      <w:proofErr w:type="spellEnd"/>
      <w:r w:rsidR="002660B1">
        <w:t xml:space="preserve"> </w:t>
      </w:r>
      <w:r w:rsidR="00D24550">
        <w:t xml:space="preserve">pour l’aide qu’ils m’ont donné à un moment ou un autre dans le cadre de ce travail. </w:t>
      </w:r>
      <w:r w:rsidR="002E5C12">
        <w:t xml:space="preserve">Que </w:t>
      </w:r>
      <w:r w:rsidR="00D24550">
        <w:t xml:space="preserve">ceux que j’ai oublié de mentionner alors qu’ils ont aussi été amené à me </w:t>
      </w:r>
      <w:r w:rsidR="0090432B">
        <w:t xml:space="preserve">conseiller me pardonnent </w:t>
      </w:r>
      <w:r w:rsidR="00D24550">
        <w:t>cette injustice</w:t>
      </w:r>
      <w:r>
        <w:t xml:space="preserve">. </w:t>
      </w:r>
    </w:p>
    <w:p w14:paraId="2966102A" w14:textId="5EBB2797" w:rsidR="00E07C3C" w:rsidRDefault="00D24550" w:rsidP="00D24550">
      <w:pPr>
        <w:pStyle w:val="Texte"/>
        <w:ind w:firstLine="0"/>
      </w:pPr>
      <w:r>
        <w:t xml:space="preserve">      </w:t>
      </w:r>
      <w:r w:rsidR="002E5C12">
        <w:t>J</w:t>
      </w:r>
      <w:r>
        <w:t xml:space="preserve">e ne ferai pas la liste de tous les doctorants ou ex-doctorants qui m’ont aidé à tenir </w:t>
      </w:r>
      <w:proofErr w:type="gramStart"/>
      <w:r>
        <w:t>la cap</w:t>
      </w:r>
      <w:proofErr w:type="gramEnd"/>
      <w:r>
        <w:t xml:space="preserve"> en se retrouvant embarqué dans la même galère</w:t>
      </w:r>
      <w:r w:rsidR="002E5C12">
        <w:t xml:space="preserve"> que moi</w:t>
      </w:r>
      <w:r>
        <w:t xml:space="preserve">, parce qu’alors il faudrait que je cite la moitié </w:t>
      </w:r>
      <w:r w:rsidR="002E5C12">
        <w:t>des personnes présentes dans cette salle.</w:t>
      </w:r>
      <w:r>
        <w:t xml:space="preserve"> </w:t>
      </w:r>
      <w:r w:rsidR="002E5C12">
        <w:t>J</w:t>
      </w:r>
      <w:r>
        <w:t>e tiens quand même à</w:t>
      </w:r>
      <w:r w:rsidR="00E07C3C">
        <w:t xml:space="preserve"> exprimer</w:t>
      </w:r>
      <w:r w:rsidR="002E5C12">
        <w:t xml:space="preserve"> toute</w:t>
      </w:r>
      <w:r w:rsidR="00E07C3C">
        <w:t xml:space="preserve"> ma gratitude à Noémie Godefroy </w:t>
      </w:r>
      <w:r>
        <w:t xml:space="preserve">pour son soutien et </w:t>
      </w:r>
      <w:r w:rsidR="002E5C12">
        <w:t xml:space="preserve">à </w:t>
      </w:r>
      <w:r>
        <w:t>Claude</w:t>
      </w:r>
      <w:r w:rsidR="002E5C12">
        <w:t xml:space="preserve"> </w:t>
      </w:r>
      <w:r>
        <w:t>Michel</w:t>
      </w:r>
      <w:r w:rsidR="002E5C12">
        <w:t>-</w:t>
      </w:r>
      <w:proofErr w:type="spellStart"/>
      <w:r>
        <w:t>Lesne</w:t>
      </w:r>
      <w:proofErr w:type="spellEnd"/>
      <w:r>
        <w:t xml:space="preserve">, pour son aide dans la mise en forme. </w:t>
      </w:r>
      <w:r w:rsidR="0090432B">
        <w:t xml:space="preserve">Je ne vais pas faire un résumé de ma thèse </w:t>
      </w:r>
      <w:r w:rsidR="00640993">
        <w:t>(</w:t>
      </w:r>
      <w:r w:rsidR="0090432B">
        <w:t>qui est disponible en ligne</w:t>
      </w:r>
      <w:r w:rsidR="00640993">
        <w:t>)</w:t>
      </w:r>
      <w:r w:rsidR="0090432B">
        <w:t xml:space="preserve">. Je me contenterai de noter quelques idées importantes, sans rentrer dans les détails du contenu. </w:t>
      </w:r>
    </w:p>
    <w:p w14:paraId="4B86E0A4" w14:textId="77777777" w:rsidR="00833806" w:rsidRDefault="00833806" w:rsidP="00D24550">
      <w:pPr>
        <w:pStyle w:val="Texte"/>
        <w:ind w:firstLine="0"/>
      </w:pPr>
    </w:p>
    <w:p w14:paraId="1064D510" w14:textId="61CF24BB" w:rsidR="00AF7D04" w:rsidRDefault="002E5C12" w:rsidP="00AF7D04">
      <w:pPr>
        <w:pStyle w:val="Texte"/>
        <w:ind w:firstLine="0"/>
      </w:pPr>
      <w:r>
        <w:t xml:space="preserve">Ma motivation principale était </w:t>
      </w:r>
      <w:r w:rsidR="00833806">
        <w:t xml:space="preserve">de proposer de nouveaux angles d’analyse sur l’œuvre de Mishima </w:t>
      </w:r>
      <w:r>
        <w:t xml:space="preserve">afin de bousculer </w:t>
      </w:r>
      <w:r w:rsidR="00833806">
        <w:t>un discours critique très sclérosé,</w:t>
      </w:r>
      <w:r>
        <w:t xml:space="preserve"> </w:t>
      </w:r>
      <w:r>
        <w:t>qui tourne toujours autour des mêmes thématiques</w:t>
      </w:r>
      <w:r>
        <w:t xml:space="preserve"> et</w:t>
      </w:r>
      <w:r w:rsidR="00833806">
        <w:t xml:space="preserve"> où l’approche biographique joue </w:t>
      </w:r>
      <w:r>
        <w:t xml:space="preserve">souvent </w:t>
      </w:r>
      <w:r w:rsidR="00833806">
        <w:t>un rôle prépondérant. Ce ne fut pas facile. Car Mishima, et c’est l’un des axes de réflexion de ma thèse, est un auteur particulièrement retors, manipulateur et quand on croit lui échapper d’un côté on retombe dans ses filets de l’autre. J’ai ainsi longtemps cru qu’il me suffirait d’avoir une approche textuelle pour renouveler l’approche sur Mishima sans réaliser que les textes de Mishima sont eux-</w:t>
      </w:r>
      <w:r w:rsidR="00833806">
        <w:lastRenderedPageBreak/>
        <w:t>mêmes saturés d’éléments qui peuvent nous séduire, nous confondre et finalement nous assujettir : les paradoxes</w:t>
      </w:r>
      <w:r w:rsidR="00AF7D04">
        <w:t xml:space="preserve"> qui structure</w:t>
      </w:r>
      <w:r w:rsidR="00640993">
        <w:t>nt</w:t>
      </w:r>
      <w:r w:rsidR="00AF7D04">
        <w:t xml:space="preserve"> les textes</w:t>
      </w:r>
      <w:r w:rsidR="00833806">
        <w:t>,</w:t>
      </w:r>
      <w:r w:rsidR="00AF7D04">
        <w:t xml:space="preserve"> les scènes paroxystiques marqué</w:t>
      </w:r>
      <w:r>
        <w:t>es</w:t>
      </w:r>
      <w:r w:rsidR="00AF7D04">
        <w:t xml:space="preserve"> par des</w:t>
      </w:r>
      <w:r w:rsidR="00833806">
        <w:t xml:space="preserve"> </w:t>
      </w:r>
      <w:r w:rsidR="00AF7D04">
        <w:t xml:space="preserve">instants d’intense violence, l’intertextualité, la richesse stylistique et lexicale, tout cela crée une sorte de texte total sollicitant constamment et à tous les niveaux le lecteur </w:t>
      </w:r>
      <w:r>
        <w:t xml:space="preserve">pour </w:t>
      </w:r>
      <w:r w:rsidR="00AF7D04">
        <w:t xml:space="preserve">le subjuguer. </w:t>
      </w:r>
      <w:r>
        <w:t xml:space="preserve">Dans la mesure où Mishima commente souvent ses propres textes, on </w:t>
      </w:r>
      <w:r w:rsidR="00AF7D04">
        <w:t>se retrouve</w:t>
      </w:r>
      <w:r>
        <w:t xml:space="preserve"> par ailleurs souvent</w:t>
      </w:r>
      <w:r w:rsidR="00AF7D04">
        <w:t xml:space="preserve"> enfermé dans un discours clos, qui</w:t>
      </w:r>
      <w:r w:rsidR="0090432B">
        <w:t xml:space="preserve"> va</w:t>
      </w:r>
      <w:r w:rsidR="00AF7D04">
        <w:t xml:space="preserve"> toujours de </w:t>
      </w:r>
      <w:r>
        <w:t>l’auteur à l’auteur.</w:t>
      </w:r>
    </w:p>
    <w:p w14:paraId="074E865B" w14:textId="5A9FE037" w:rsidR="0090432B" w:rsidRDefault="00AF7D04" w:rsidP="00AF7D04">
      <w:pPr>
        <w:pStyle w:val="Texte"/>
      </w:pPr>
      <w:r>
        <w:t xml:space="preserve"> </w:t>
      </w:r>
      <w:r w:rsidR="002E5C12">
        <w:t>J</w:t>
      </w:r>
      <w:r>
        <w:t xml:space="preserve">’ai </w:t>
      </w:r>
      <w:r w:rsidR="002E5C12">
        <w:t>pris la décision</w:t>
      </w:r>
      <w:r>
        <w:t xml:space="preserve"> de</w:t>
      </w:r>
      <w:r w:rsidR="002E5C12">
        <w:t xml:space="preserve"> faire de cette difficulté mon point de départ</w:t>
      </w:r>
      <w:r>
        <w:t xml:space="preserve">, </w:t>
      </w:r>
      <w:r w:rsidR="002E5C12">
        <w:t xml:space="preserve">de partir </w:t>
      </w:r>
      <w:r>
        <w:t xml:space="preserve">de cette force de captation des </w:t>
      </w:r>
      <w:r w:rsidRPr="00AF7D04">
        <w:t>textes de Mishima</w:t>
      </w:r>
      <w:r>
        <w:t xml:space="preserve"> pour essayer de la comprendre et d’y répondre</w:t>
      </w:r>
      <w:r w:rsidRPr="00AF7D04">
        <w:t>. C</w:t>
      </w:r>
      <w:r w:rsidR="005A01D0">
        <w:t>omprendre ce mécanisme de captation c’est autre chose que de vouloir comprendre l’au</w:t>
      </w:r>
      <w:r w:rsidR="0090432B">
        <w:t>teur ou son texte. Non que la</w:t>
      </w:r>
      <w:r w:rsidR="005A01D0">
        <w:t xml:space="preserve"> démarche qui consiste à vouloir comprendre un texte ou un auteur me paraisse déplacée : il me semble que tout processus de lecture</w:t>
      </w:r>
      <w:r w:rsidR="0090432B">
        <w:t xml:space="preserve"> met nécessairement en jeu une</w:t>
      </w:r>
      <w:r w:rsidR="005A01D0">
        <w:t xml:space="preserve"> volonté de comprendre et de communiquer avec un individu ou un</w:t>
      </w:r>
      <w:r w:rsidR="002E5C12">
        <w:t>e</w:t>
      </w:r>
      <w:r w:rsidR="005A01D0">
        <w:t xml:space="preserve"> pensée. Le problème c’est que face à un écrivain narcissique et manipulateur cette volonté bienveillante de comprendre et de s’imprégner d</w:t>
      </w:r>
      <w:r w:rsidR="0090432B">
        <w:t xml:space="preserve">e l’autre </w:t>
      </w:r>
      <w:r w:rsidR="005A01D0">
        <w:t>peut vite nous t</w:t>
      </w:r>
      <w:r w:rsidR="0090432B">
        <w:t>ransformer en dupe, perdu dans s</w:t>
      </w:r>
      <w:r w:rsidR="005A01D0">
        <w:t xml:space="preserve">es paradoxes </w:t>
      </w:r>
      <w:r w:rsidR="0090432B">
        <w:t>ou ses procédés manipulatoires</w:t>
      </w:r>
      <w:r w:rsidR="005A01D0">
        <w:t xml:space="preserve">. Il y a quelque chose qui, chez Mishima, est sans doute </w:t>
      </w:r>
      <w:r w:rsidRPr="00AF7D04">
        <w:t>en deçà ou au-delà de la question de la compréhension et qui est de l’ordre</w:t>
      </w:r>
      <w:r w:rsidR="005A01D0">
        <w:t xml:space="preserve"> </w:t>
      </w:r>
      <w:r w:rsidRPr="00AF7D04">
        <w:t xml:space="preserve">de </w:t>
      </w:r>
      <w:r w:rsidR="0090432B">
        <w:t>la mainmise, de l’emprise</w:t>
      </w:r>
      <w:r w:rsidRPr="00AF7D04">
        <w:t xml:space="preserve"> et donc du dialogue impossible. La compréhension n’est dès lors possible que si l’on sort soi-même du circuit de sens établi par l’auteur</w:t>
      </w:r>
      <w:r w:rsidR="00640993">
        <w:t xml:space="preserve"> pour devenir </w:t>
      </w:r>
      <w:r w:rsidRPr="00AF7D04">
        <w:t xml:space="preserve">non plus un simple lecteur, mais un lecteur du lecteur, raison pour laquelle j’ai choisi cette phrase </w:t>
      </w:r>
      <w:r w:rsidR="0023193B">
        <w:t xml:space="preserve">de </w:t>
      </w:r>
      <w:r w:rsidRPr="00AF7D04">
        <w:t xml:space="preserve">Valéry en épigraphe : « le critique ne doit pas être un lecteur, mais le témoin d’un lecteur, celui qui le regarde lire et être mû ». </w:t>
      </w:r>
      <w:r w:rsidR="005A01D0">
        <w:t>Je dirais que mon idée principale ou le fond de ma démarche a peut-être été là, de prendre un</w:t>
      </w:r>
      <w:r w:rsidR="00640993">
        <w:t xml:space="preserve">e position de </w:t>
      </w:r>
      <w:r w:rsidR="005A01D0">
        <w:t>surplomb, de me dédoubler pour voir comment Mishima dirigeait ma lecture, ainsi que celles de nombreux critiques</w:t>
      </w:r>
      <w:r w:rsidR="00CB2ECE">
        <w:t xml:space="preserve">. </w:t>
      </w:r>
    </w:p>
    <w:p w14:paraId="6A8505BB" w14:textId="77777777" w:rsidR="00CB2ECE" w:rsidRDefault="00CB2ECE" w:rsidP="00AF7D04">
      <w:pPr>
        <w:pStyle w:val="Texte"/>
      </w:pPr>
    </w:p>
    <w:p w14:paraId="0C39CB60" w14:textId="656AD25B" w:rsidR="00CB2ECE" w:rsidRDefault="0005544A" w:rsidP="00AF7D04">
      <w:pPr>
        <w:pStyle w:val="Texte"/>
      </w:pPr>
      <w:r>
        <w:t xml:space="preserve">On m’a dit, à juste titre, que j’avais proposé une lecture </w:t>
      </w:r>
      <w:r>
        <w:rPr>
          <w:i/>
        </w:rPr>
        <w:t xml:space="preserve">à rebours </w:t>
      </w:r>
      <w:r>
        <w:t>de Mishima. A certains égards</w:t>
      </w:r>
      <w:r w:rsidR="00640993">
        <w:t>,</w:t>
      </w:r>
      <w:r>
        <w:t xml:space="preserve"> j’ai tenté effectivement de prendre </w:t>
      </w:r>
      <w:r w:rsidR="0090432B">
        <w:t xml:space="preserve">Mishima </w:t>
      </w:r>
      <w:r>
        <w:t xml:space="preserve">la </w:t>
      </w:r>
      <w:r>
        <w:rPr>
          <w:i/>
        </w:rPr>
        <w:t>main dans l</w:t>
      </w:r>
      <w:r w:rsidR="0023193B">
        <w:rPr>
          <w:i/>
        </w:rPr>
        <w:t>e</w:t>
      </w:r>
      <w:r>
        <w:rPr>
          <w:i/>
        </w:rPr>
        <w:t xml:space="preserve"> </w:t>
      </w:r>
      <w:r w:rsidRPr="0005544A">
        <w:t>sac</w:t>
      </w:r>
      <w:r>
        <w:t>, e</w:t>
      </w:r>
      <w:r w:rsidRPr="0005544A">
        <w:t>n</w:t>
      </w:r>
      <w:r>
        <w:t xml:space="preserve"> mettant en exergue l’appareil manipulatoire, les paradoxes, et aussi les lectures fléchées de son œuvre dont il est </w:t>
      </w:r>
      <w:r w:rsidR="0023193B">
        <w:t xml:space="preserve">aussi </w:t>
      </w:r>
      <w:r>
        <w:t xml:space="preserve">le principal </w:t>
      </w:r>
      <w:r w:rsidR="0023193B">
        <w:t>responsable</w:t>
      </w:r>
      <w:r>
        <w:t xml:space="preserve">. </w:t>
      </w:r>
      <w:r w:rsidR="00CB2ECE" w:rsidRPr="00412A98">
        <w:t>M</w:t>
      </w:r>
      <w:r>
        <w:t xml:space="preserve">a démarche procédait </w:t>
      </w:r>
      <w:r w:rsidR="0023193B">
        <w:t>enfin</w:t>
      </w:r>
      <w:r>
        <w:t xml:space="preserve"> d</w:t>
      </w:r>
      <w:r w:rsidR="00CB2ECE" w:rsidRPr="00412A98">
        <w:t>’une volonté de lire autrement Mishima, et autrement que</w:t>
      </w:r>
      <w:r>
        <w:t xml:space="preserve"> lui-même</w:t>
      </w:r>
      <w:r w:rsidR="0023193B">
        <w:t xml:space="preserve"> tend à se lire</w:t>
      </w:r>
      <w:r>
        <w:t xml:space="preserve">. J’ai d’ailleurs utilisé dans ma thèse un concept récent de théorie littéraire qui est celui de lecture </w:t>
      </w:r>
      <w:proofErr w:type="spellStart"/>
      <w:r>
        <w:t>contrauctoriale</w:t>
      </w:r>
      <w:proofErr w:type="spellEnd"/>
      <w:r>
        <w:t>, c’est-à-dire de lecture contre l’auteur. Mais l’idée n’est pas, à travers une telle notion, de proposer une lecture exagérément libre et potentiellement arbitraire de l’œuvre</w:t>
      </w:r>
      <w:r w:rsidR="00CB2ECE" w:rsidRPr="00412A98">
        <w:t xml:space="preserve">. Dans la notion même de lecture </w:t>
      </w:r>
      <w:proofErr w:type="spellStart"/>
      <w:r w:rsidR="00CB2ECE" w:rsidRPr="00412A98">
        <w:t>contrauctoriale</w:t>
      </w:r>
      <w:proofErr w:type="spellEnd"/>
      <w:r w:rsidR="00CB2ECE" w:rsidRPr="00412A98">
        <w:t xml:space="preserve">, il y a l’idée non pas d’une lecture contre l’auteur en soi, mais contre une certaine interprétation de l’auteur et une certaine image qu’il a donné de ses textes et/ou de sa </w:t>
      </w:r>
      <w:r w:rsidR="00CB2ECE" w:rsidRPr="00412A98">
        <w:lastRenderedPageBreak/>
        <w:t xml:space="preserve">personne. </w:t>
      </w:r>
      <w:r w:rsidR="0090432B">
        <w:t xml:space="preserve">En même temps </w:t>
      </w:r>
      <w:r w:rsidR="00CB2ECE" w:rsidRPr="00412A98">
        <w:t>c’est avec l’auteur, par l’auteur que le critique est encouragé à ouvrir un sens que l’auteur a parfois voulu clore. Dans ma thèse c’est en me basant sur des textes de Mishima, et aussi sur ses essais que j’ai voulu rendre justice à la comp</w:t>
      </w:r>
      <w:r w:rsidR="0090432B">
        <w:t xml:space="preserve">lexité de son </w:t>
      </w:r>
      <w:proofErr w:type="spellStart"/>
      <w:r w:rsidR="0090432B">
        <w:t>oeuvre</w:t>
      </w:r>
      <w:proofErr w:type="spellEnd"/>
      <w:r>
        <w:t xml:space="preserve"> en essayant de m’intéresser à un autre Mishima que celui que l’on ne cesse de nous</w:t>
      </w:r>
      <w:r w:rsidR="00640993">
        <w:t xml:space="preserve"> présenter ;</w:t>
      </w:r>
      <w:r>
        <w:t xml:space="preserve"> de montrer, par exemple, qu’il y aussi de l’humour chez Mishima ou une forme d’</w:t>
      </w:r>
      <w:r w:rsidR="00BF07BA">
        <w:t>ironie et d’</w:t>
      </w:r>
      <w:r>
        <w:t>auto-parodie</w:t>
      </w:r>
      <w:r w:rsidR="00943143">
        <w:t xml:space="preserve">, toute la difficulté étant que l’ironie ou l’humour est parfois chez Mishima - de même d’ailleurs que l’aveu, car Mishima est un écrivain qui nous dit beaucoup plus qu’il nous cache - qu’un moyen parmi d’autres pour Mishima de nous prendre dans ses </w:t>
      </w:r>
      <w:r w:rsidR="00640993">
        <w:t>rets</w:t>
      </w:r>
      <w:r w:rsidR="00943143">
        <w:t xml:space="preserve">. Mais </w:t>
      </w:r>
      <w:r w:rsidR="00640993">
        <w:t xml:space="preserve">il faut savoir aussi se laisser prendre, </w:t>
      </w:r>
      <w:r w:rsidR="00943143">
        <w:t>du moment qu’on sait reconnaître les mailles qui nous enserre</w:t>
      </w:r>
      <w:r w:rsidR="00640993">
        <w:t>nt</w:t>
      </w:r>
      <w:r w:rsidR="00943143">
        <w:t xml:space="preserve">. </w:t>
      </w:r>
      <w:r w:rsidR="00CB2ECE" w:rsidRPr="00412A98">
        <w:t xml:space="preserve"> </w:t>
      </w:r>
    </w:p>
    <w:p w14:paraId="203BDFB1" w14:textId="77777777" w:rsidR="00BF07BA" w:rsidRDefault="00BF07BA" w:rsidP="00AF7D04">
      <w:pPr>
        <w:pStyle w:val="Texte"/>
      </w:pPr>
    </w:p>
    <w:p w14:paraId="34015D85" w14:textId="3FB77FAC" w:rsidR="00BF07BA" w:rsidRPr="00AF7D04" w:rsidRDefault="00BF07BA" w:rsidP="00AF7D04">
      <w:pPr>
        <w:pStyle w:val="Texte"/>
      </w:pPr>
      <w:r>
        <w:t>Voilà je ne vous retiendrai pas plus longtemps. Je ne voulais pas vous embêter avec un r</w:t>
      </w:r>
      <w:r w:rsidR="0090432B">
        <w:t xml:space="preserve">ésumé de ma thèse donc je me suis contenté </w:t>
      </w:r>
      <w:r>
        <w:t xml:space="preserve">de noter certaines idées qui </w:t>
      </w:r>
      <w:r w:rsidR="0023193B">
        <w:t>ont joué un rôle déterminant dans</w:t>
      </w:r>
      <w:r>
        <w:t xml:space="preserve"> mon projet de recherches.</w:t>
      </w:r>
      <w:r w:rsidR="0090432B">
        <w:t xml:space="preserve"> Je vous remercie, je remercie les membres du bureau de la SFEJ, le responsable du prix de thèse</w:t>
      </w:r>
      <w:r w:rsidR="00943143">
        <w:t>, les membres du jury</w:t>
      </w:r>
      <w:r w:rsidR="0090432B">
        <w:t xml:space="preserve"> et l’ensemble de la SFEJ. Je suis très honoré, très fier</w:t>
      </w:r>
      <w:r w:rsidR="00640993">
        <w:t>,</w:t>
      </w:r>
      <w:r w:rsidR="0090432B">
        <w:t xml:space="preserve"> et je vous souhaite à tous une bonne fin de colloque à Lyon. </w:t>
      </w:r>
    </w:p>
    <w:p w14:paraId="336D9773" w14:textId="77777777" w:rsidR="000D069F" w:rsidRDefault="000D069F" w:rsidP="00AF7D04">
      <w:pPr>
        <w:pStyle w:val="Texte"/>
        <w:ind w:firstLine="0"/>
      </w:pPr>
    </w:p>
    <w:p w14:paraId="0E57F258" w14:textId="77777777" w:rsidR="00D24550" w:rsidRPr="00E07C3C" w:rsidRDefault="00D24550" w:rsidP="00E07C3C">
      <w:pPr>
        <w:rPr>
          <w:lang w:val="fr-FR"/>
        </w:rPr>
      </w:pPr>
    </w:p>
    <w:sectPr w:rsidR="00D24550" w:rsidRPr="00E07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931A4" w14:textId="77777777" w:rsidR="002908A6" w:rsidRDefault="002908A6" w:rsidP="00AF7D04">
      <w:r>
        <w:separator/>
      </w:r>
    </w:p>
  </w:endnote>
  <w:endnote w:type="continuationSeparator" w:id="0">
    <w:p w14:paraId="5ADE1E42" w14:textId="77777777" w:rsidR="002908A6" w:rsidRDefault="002908A6" w:rsidP="00AF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0FCE" w14:textId="77777777" w:rsidR="002908A6" w:rsidRDefault="002908A6" w:rsidP="00AF7D04">
      <w:r>
        <w:separator/>
      </w:r>
    </w:p>
  </w:footnote>
  <w:footnote w:type="continuationSeparator" w:id="0">
    <w:p w14:paraId="36CE82F4" w14:textId="77777777" w:rsidR="002908A6" w:rsidRDefault="002908A6" w:rsidP="00AF7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3C"/>
    <w:rsid w:val="0005544A"/>
    <w:rsid w:val="000821C3"/>
    <w:rsid w:val="000D069F"/>
    <w:rsid w:val="0023193B"/>
    <w:rsid w:val="002660B1"/>
    <w:rsid w:val="002908A6"/>
    <w:rsid w:val="002E5C12"/>
    <w:rsid w:val="00397B35"/>
    <w:rsid w:val="003A653A"/>
    <w:rsid w:val="005A01D0"/>
    <w:rsid w:val="00640993"/>
    <w:rsid w:val="00833806"/>
    <w:rsid w:val="0090432B"/>
    <w:rsid w:val="00943143"/>
    <w:rsid w:val="00AF7D04"/>
    <w:rsid w:val="00BF07BA"/>
    <w:rsid w:val="00CB2ECE"/>
    <w:rsid w:val="00D24550"/>
    <w:rsid w:val="00E07C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692C"/>
  <w15:chartTrackingRefBased/>
  <w15:docId w15:val="{2D484AC2-0B2F-4F5D-86BB-95AAB847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3C"/>
    <w:pPr>
      <w:widowControl w:val="0"/>
      <w:spacing w:after="0" w:line="240" w:lineRule="auto"/>
      <w:jc w:val="both"/>
    </w:pPr>
    <w:rPr>
      <w:rFonts w:ascii="Century" w:eastAsia="MS Mincho" w:hAnsi="Century" w:cs="Times New Roman"/>
      <w:kern w:val="2"/>
      <w:sz w:val="21"/>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rsid w:val="00E07C3C"/>
    <w:pPr>
      <w:spacing w:after="0" w:line="360" w:lineRule="auto"/>
      <w:ind w:firstLine="340"/>
      <w:jc w:val="both"/>
    </w:pPr>
    <w:rPr>
      <w:rFonts w:ascii="Times New Roman" w:eastAsia="MS Mincho" w:hAnsi="Times New Roman" w:cs="Times New Roman"/>
      <w:bCs/>
      <w:sz w:val="24"/>
      <w:szCs w:val="24"/>
    </w:rPr>
  </w:style>
  <w:style w:type="character" w:styleId="Appelnotedebasdep">
    <w:name w:val="footnote reference"/>
    <w:rsid w:val="00AF7D04"/>
    <w:rPr>
      <w:vertAlign w:val="superscript"/>
    </w:rPr>
  </w:style>
  <w:style w:type="paragraph" w:styleId="Notedebasdepage">
    <w:name w:val="footnote text"/>
    <w:aliases w:val="Note de bas de page Car Car,PUS Note de bas de page"/>
    <w:basedOn w:val="Texte"/>
    <w:link w:val="NotedebasdepageCar"/>
    <w:rsid w:val="00AF7D04"/>
    <w:pPr>
      <w:adjustRightInd w:val="0"/>
      <w:spacing w:line="240" w:lineRule="auto"/>
      <w:ind w:firstLine="0"/>
    </w:pPr>
    <w:rPr>
      <w:sz w:val="20"/>
      <w:szCs w:val="20"/>
    </w:rPr>
  </w:style>
  <w:style w:type="character" w:customStyle="1" w:styleId="NotedebasdepageCar">
    <w:name w:val="Note de bas de page Car"/>
    <w:aliases w:val="Note de bas de page Car Car Car,PUS Note de bas de page Car"/>
    <w:basedOn w:val="Policepardfaut"/>
    <w:link w:val="Notedebasdepage"/>
    <w:rsid w:val="00AF7D04"/>
    <w:rPr>
      <w:rFonts w:ascii="Times New Roman" w:eastAsia="MS Mincho" w:hAnsi="Times New Roman" w:cs="Times New Roman"/>
      <w:bCs/>
      <w:sz w:val="20"/>
      <w:szCs w:val="20"/>
    </w:rPr>
  </w:style>
  <w:style w:type="paragraph" w:styleId="Textedebulles">
    <w:name w:val="Balloon Text"/>
    <w:basedOn w:val="Normal"/>
    <w:link w:val="TextedebullesCar"/>
    <w:uiPriority w:val="99"/>
    <w:semiHidden/>
    <w:unhideWhenUsed/>
    <w:rsid w:val="000821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1C3"/>
    <w:rPr>
      <w:rFonts w:ascii="Segoe UI" w:eastAsia="MS Mincho" w:hAnsi="Segoe UI" w:cs="Segoe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Garcin</cp:lastModifiedBy>
  <cp:revision>2</cp:revision>
  <cp:lastPrinted>2016-12-15T23:31:00Z</cp:lastPrinted>
  <dcterms:created xsi:type="dcterms:W3CDTF">2020-10-21T07:59:00Z</dcterms:created>
  <dcterms:modified xsi:type="dcterms:W3CDTF">2020-10-21T07:59:00Z</dcterms:modified>
</cp:coreProperties>
</file>