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C9E" w:rsidRDefault="002A204F" w:rsidP="00EF5C9E">
      <w:pPr>
        <w:spacing w:line="360" w:lineRule="auto"/>
      </w:pPr>
      <w:r>
        <w:t>Discours</w:t>
      </w:r>
      <w:r w:rsidR="00A5365F">
        <w:t xml:space="preserve"> pour</w:t>
      </w:r>
      <w:r>
        <w:t xml:space="preserve"> la</w:t>
      </w:r>
      <w:r w:rsidR="00EF5C9E" w:rsidRPr="00D618C2">
        <w:t xml:space="preserve"> </w:t>
      </w:r>
      <w:r w:rsidR="00EF5C9E">
        <w:t>remise de prix</w:t>
      </w:r>
      <w:r>
        <w:t xml:space="preserve"> à la</w:t>
      </w:r>
      <w:r w:rsidR="00EF5C9E">
        <w:t xml:space="preserve"> SFEJ</w:t>
      </w:r>
    </w:p>
    <w:p w:rsidR="00E364B8" w:rsidRDefault="00E364B8" w:rsidP="00EF5C9E">
      <w:pPr>
        <w:spacing w:line="360" w:lineRule="auto"/>
      </w:pPr>
      <w:r>
        <w:t>14 décembre 2018</w:t>
      </w:r>
    </w:p>
    <w:p w:rsidR="00A5365F" w:rsidRPr="00D618C2" w:rsidRDefault="00A5365F" w:rsidP="00EF5C9E">
      <w:pPr>
        <w:spacing w:line="360" w:lineRule="auto"/>
      </w:pPr>
      <w:r>
        <w:t xml:space="preserve">Simon </w:t>
      </w:r>
      <w:proofErr w:type="spellStart"/>
      <w:r>
        <w:t>Ebersolt</w:t>
      </w:r>
      <w:proofErr w:type="spellEnd"/>
    </w:p>
    <w:p w:rsidR="00EF5C9E" w:rsidRDefault="00EF5C9E" w:rsidP="00EF5C9E">
      <w:pPr>
        <w:spacing w:line="360" w:lineRule="auto"/>
      </w:pPr>
    </w:p>
    <w:p w:rsidR="00EF5C9E" w:rsidRDefault="00EF5C9E" w:rsidP="00EF5C9E">
      <w:pPr>
        <w:spacing w:line="360" w:lineRule="auto"/>
        <w:ind w:firstLine="426"/>
      </w:pPr>
      <w:r>
        <w:t>Madame la Présidente, Mesdames, Messieurs, chers collègues de la Société française des études japonaises,</w:t>
      </w:r>
    </w:p>
    <w:p w:rsidR="00EF5C9E" w:rsidRDefault="00EF5C9E" w:rsidP="00EF5C9E">
      <w:pPr>
        <w:spacing w:line="360" w:lineRule="auto"/>
        <w:ind w:firstLine="426"/>
      </w:pPr>
    </w:p>
    <w:p w:rsidR="00EF5C9E" w:rsidRDefault="00EF5C9E" w:rsidP="00EF5C9E">
      <w:pPr>
        <w:spacing w:line="360" w:lineRule="auto"/>
        <w:ind w:firstLine="426"/>
      </w:pPr>
      <w:r>
        <w:t xml:space="preserve">Je voudrais tout d’abord remercier vivement ceux qui se sont occupés de l’organisation de ce prix de thèse 2018, Mme </w:t>
      </w:r>
      <w:proofErr w:type="spellStart"/>
      <w:r>
        <w:t>Horiuchi</w:t>
      </w:r>
      <w:proofErr w:type="spellEnd"/>
      <w:r>
        <w:t xml:space="preserve">, Mme Bauer, M. Hayek, M. </w:t>
      </w:r>
      <w:proofErr w:type="spellStart"/>
      <w:r>
        <w:t>Nanta</w:t>
      </w:r>
      <w:proofErr w:type="spellEnd"/>
      <w:r>
        <w:t xml:space="preserve">, et en particulier le jury prestigieux composé de Mme Garnier, de M. </w:t>
      </w:r>
      <w:proofErr w:type="spellStart"/>
      <w:r>
        <w:t>Griolet</w:t>
      </w:r>
      <w:proofErr w:type="spellEnd"/>
      <w:r>
        <w:t xml:space="preserve"> et de M. </w:t>
      </w:r>
      <w:proofErr w:type="spellStart"/>
      <w:r>
        <w:t>Souyri</w:t>
      </w:r>
      <w:proofErr w:type="spellEnd"/>
      <w:r>
        <w:t xml:space="preserve">. Sachez que c’est avec émotion </w:t>
      </w:r>
      <w:r w:rsidRPr="00EF5C9E">
        <w:rPr>
          <w:color w:val="000000" w:themeColor="text1"/>
        </w:rPr>
        <w:t xml:space="preserve">et quelque peu intimidé </w:t>
      </w:r>
      <w:r>
        <w:t xml:space="preserve">que je reçois cette récompense devant vous, mais que c’est en même temps une fierté et un grand honneur pour moi que de recevoir un prix de thèse de la part de la Société qui incarne la </w:t>
      </w:r>
      <w:proofErr w:type="spellStart"/>
      <w:r>
        <w:t>japonologie</w:t>
      </w:r>
      <w:proofErr w:type="spellEnd"/>
      <w:r>
        <w:t xml:space="preserve"> française.</w:t>
      </w:r>
    </w:p>
    <w:p w:rsidR="00EF5C9E" w:rsidRDefault="00EF5C9E" w:rsidP="00EF5C9E">
      <w:pPr>
        <w:spacing w:line="360" w:lineRule="auto"/>
        <w:ind w:firstLine="426"/>
      </w:pPr>
      <w:r>
        <w:t xml:space="preserve">Avant de présenter succinctement mon modeste travail, je tiens à remercier mes directeurs de thèse, M. </w:t>
      </w:r>
      <w:proofErr w:type="spellStart"/>
      <w:r>
        <w:t>Lozerand</w:t>
      </w:r>
      <w:proofErr w:type="spellEnd"/>
      <w:r>
        <w:t xml:space="preserve"> et M. </w:t>
      </w:r>
      <w:proofErr w:type="spellStart"/>
      <w:r>
        <w:t>Fruteau</w:t>
      </w:r>
      <w:proofErr w:type="spellEnd"/>
      <w:r>
        <w:t xml:space="preserve"> de Laclos, qui</w:t>
      </w:r>
      <w:r w:rsidRPr="00012CE4">
        <w:t>, par leur érudition et leur générosité, par leurs conseils et leur sollicitude, m’ont orienté dans mes recherches et insufflé du courage</w:t>
      </w:r>
      <w:r w:rsidRPr="00FB1393">
        <w:t> </w:t>
      </w:r>
      <w:r>
        <w:t xml:space="preserve">; je remercie aussi le directeur du Centre d’études japonaises, M. </w:t>
      </w:r>
      <w:proofErr w:type="spellStart"/>
      <w:r>
        <w:t>Lucken</w:t>
      </w:r>
      <w:proofErr w:type="spellEnd"/>
      <w:r>
        <w:t xml:space="preserve">, qui m’a toujours fermement soutenu dans mon parcours, </w:t>
      </w:r>
      <w:r w:rsidRPr="00012CE4">
        <w:t xml:space="preserve">et </w:t>
      </w:r>
      <w:r>
        <w:t>les</w:t>
      </w:r>
      <w:r w:rsidRPr="00012CE4">
        <w:t xml:space="preserve"> responsables du Groupe d’étude de philosophie japonaise, Mme </w:t>
      </w:r>
      <w:proofErr w:type="spellStart"/>
      <w:r w:rsidRPr="00012CE4">
        <w:t>Saitô</w:t>
      </w:r>
      <w:proofErr w:type="spellEnd"/>
      <w:r w:rsidRPr="00012CE4">
        <w:t xml:space="preserve"> </w:t>
      </w:r>
      <w:r>
        <w:t>et</w:t>
      </w:r>
      <w:r w:rsidRPr="00012CE4">
        <w:t xml:space="preserve"> M. Kuroda</w:t>
      </w:r>
      <w:r>
        <w:t>, qui m’ont donné l’occasion de présenter mes travaux et d’animer le groupe avec eux.</w:t>
      </w:r>
      <w:r w:rsidRPr="00017416">
        <w:t xml:space="preserve"> </w:t>
      </w:r>
      <w:r w:rsidRPr="00012CE4">
        <w:t>Je remercie également le département LCAO de m’avoir offert l’opportunité d’occuper un poste de lecteur la dernière année de mon doctorat.</w:t>
      </w:r>
    </w:p>
    <w:p w:rsidR="00EF5C9E" w:rsidRDefault="00EF5C9E" w:rsidP="00EF5C9E">
      <w:pPr>
        <w:spacing w:line="360" w:lineRule="auto"/>
        <w:ind w:firstLine="426"/>
      </w:pPr>
      <w:r w:rsidRPr="00012CE4">
        <w:t>Je témoigne</w:t>
      </w:r>
      <w:r>
        <w:t xml:space="preserve"> enfin</w:t>
      </w:r>
      <w:r w:rsidRPr="00012CE4">
        <w:t xml:space="preserve"> ma vive reconnaissance à mes professeurs responsables </w:t>
      </w:r>
      <w:r w:rsidRPr="00012CE4">
        <w:rPr>
          <w:lang w:eastAsia="ja-JP"/>
        </w:rPr>
        <w:t>à</w:t>
      </w:r>
      <w:r w:rsidRPr="00012CE4">
        <w:t xml:space="preserve"> l’université de Kyôto, M. </w:t>
      </w:r>
      <w:proofErr w:type="spellStart"/>
      <w:r w:rsidRPr="00012CE4">
        <w:t>Fujita</w:t>
      </w:r>
      <w:proofErr w:type="spellEnd"/>
      <w:r w:rsidRPr="00012CE4">
        <w:t xml:space="preserve"> </w:t>
      </w:r>
      <w:proofErr w:type="spellStart"/>
      <w:r w:rsidRPr="00012CE4">
        <w:t>Masakatsu</w:t>
      </w:r>
      <w:proofErr w:type="spellEnd"/>
      <w:r w:rsidRPr="00012CE4">
        <w:t xml:space="preserve"> et Mme </w:t>
      </w:r>
      <w:proofErr w:type="spellStart"/>
      <w:r w:rsidRPr="00012CE4">
        <w:t>Uehara</w:t>
      </w:r>
      <w:proofErr w:type="spellEnd"/>
      <w:r w:rsidRPr="00012CE4">
        <w:t xml:space="preserve"> </w:t>
      </w:r>
      <w:proofErr w:type="spellStart"/>
      <w:r w:rsidRPr="00012CE4">
        <w:t>Mayuko</w:t>
      </w:r>
      <w:proofErr w:type="spellEnd"/>
      <w:r>
        <w:t>, ainsi qu’à</w:t>
      </w:r>
      <w:r w:rsidRPr="00012CE4">
        <w:t xml:space="preserve"> mes camarades et amis de l’université</w:t>
      </w:r>
      <w:r>
        <w:t xml:space="preserve"> où j’ai passé la majeure partie de mes recherches doctorales</w:t>
      </w:r>
      <w:r w:rsidRPr="00012CE4">
        <w:t>.</w:t>
      </w:r>
    </w:p>
    <w:p w:rsidR="00EF5C9E" w:rsidRDefault="00EF5C9E" w:rsidP="00EF5C9E">
      <w:pPr>
        <w:spacing w:line="360" w:lineRule="auto"/>
        <w:ind w:firstLine="426"/>
      </w:pPr>
    </w:p>
    <w:p w:rsidR="00EF5C9E" w:rsidRDefault="00EF5C9E" w:rsidP="00EF5C9E">
      <w:pPr>
        <w:spacing w:line="360" w:lineRule="auto"/>
        <w:ind w:firstLine="426"/>
      </w:pPr>
      <w:r>
        <w:t>Si je commence ainsi par les traditionnels remerciements, ce n’est pas seulement par amour</w:t>
      </w:r>
      <w:r w:rsidRPr="009D4270">
        <w:t xml:space="preserve"> </w:t>
      </w:r>
      <w:r>
        <w:t xml:space="preserve">du rituel et des convenances, mais aussi parce qu’ils expriment bien l’une des thèses principales, sinon </w:t>
      </w:r>
      <w:r w:rsidRPr="00AF312E">
        <w:t>la thèse philosophique principale</w:t>
      </w:r>
      <w:r>
        <w:t>, de mon étude, à savoir que l’individualité (en l’occurrence le docteur, la thèse de doctorat) n’est pas une donnée première, mais qu’elle émerge</w:t>
      </w:r>
      <w:r w:rsidRPr="00D67C81">
        <w:t xml:space="preserve"> </w:t>
      </w:r>
      <w:r>
        <w:t>à partir de rencontres, sur fond de communauté</w:t>
      </w:r>
      <w:r w:rsidR="00376101">
        <w:t xml:space="preserve"> (en l’occurrence la communauté des chercheurs)</w:t>
      </w:r>
      <w:r>
        <w:t>.</w:t>
      </w:r>
    </w:p>
    <w:p w:rsidR="00EF5C9E" w:rsidRDefault="00EF5C9E" w:rsidP="00EF5C9E">
      <w:pPr>
        <w:spacing w:line="360" w:lineRule="auto"/>
        <w:ind w:firstLine="426"/>
        <w:rPr>
          <w:rFonts w:eastAsia="Times New Roman"/>
        </w:rPr>
      </w:pPr>
      <w:r>
        <w:t xml:space="preserve">Cette idée principale que j’ai explicitée à partir de l’œuvre de </w:t>
      </w:r>
      <w:proofErr w:type="spellStart"/>
      <w:r>
        <w:t>Kuki</w:t>
      </w:r>
      <w:proofErr w:type="spellEnd"/>
      <w:r>
        <w:t xml:space="preserve"> </w:t>
      </w:r>
      <w:proofErr w:type="spellStart"/>
      <w:r>
        <w:t>Shûzô</w:t>
      </w:r>
      <w:proofErr w:type="spellEnd"/>
      <w:r>
        <w:t xml:space="preserve">, elle se retrouve dans la structure </w:t>
      </w:r>
      <w:r w:rsidRPr="003F5130">
        <w:t>même</w:t>
      </w:r>
      <w:r>
        <w:t xml:space="preserve"> de ma thèse de doctorat, dans la </w:t>
      </w:r>
      <w:r w:rsidRPr="003F5130">
        <w:t>méthodologie</w:t>
      </w:r>
      <w:r>
        <w:t xml:space="preserve"> que j’ai adoptée.</w:t>
      </w:r>
      <w:r>
        <w:rPr>
          <w:rFonts w:eastAsia="Times New Roman" w:cstheme="minorBidi"/>
          <w:lang w:eastAsia="ja-JP"/>
        </w:rPr>
        <w:t xml:space="preserve"> </w:t>
      </w:r>
      <w:r w:rsidRPr="00972846">
        <w:t>Contrairement à ce que pourrait laisser à penser son sous-titre</w:t>
      </w:r>
      <w:r>
        <w:t xml:space="preserve"> – </w:t>
      </w:r>
      <w:proofErr w:type="spellStart"/>
      <w:r>
        <w:rPr>
          <w:i/>
        </w:rPr>
        <w:t>Kuki</w:t>
      </w:r>
      <w:proofErr w:type="spellEnd"/>
      <w:r>
        <w:rPr>
          <w:i/>
        </w:rPr>
        <w:t xml:space="preserve"> </w:t>
      </w:r>
      <w:proofErr w:type="spellStart"/>
      <w:r>
        <w:rPr>
          <w:i/>
        </w:rPr>
        <w:t>Shûzô</w:t>
      </w:r>
      <w:proofErr w:type="spellEnd"/>
      <w:r>
        <w:rPr>
          <w:i/>
        </w:rPr>
        <w:t xml:space="preserve">, </w:t>
      </w:r>
      <w:r>
        <w:rPr>
          <w:i/>
        </w:rPr>
        <w:lastRenderedPageBreak/>
        <w:t>philosophe japonais</w:t>
      </w:r>
      <w:r>
        <w:t xml:space="preserve"> –</w:t>
      </w:r>
      <w:r w:rsidRPr="00972846">
        <w:t xml:space="preserve">, </w:t>
      </w:r>
      <w:r>
        <w:t>mon étude</w:t>
      </w:r>
      <w:r w:rsidRPr="00972846">
        <w:t xml:space="preserve"> n’est pas une simple monographie sur </w:t>
      </w:r>
      <w:r w:rsidRPr="00972846">
        <w:rPr>
          <w:i/>
        </w:rPr>
        <w:t>un</w:t>
      </w:r>
      <w:r w:rsidRPr="00972846">
        <w:t xml:space="preserve"> philosophe d’</w:t>
      </w:r>
      <w:r w:rsidRPr="00972846">
        <w:rPr>
          <w:i/>
        </w:rPr>
        <w:t>un</w:t>
      </w:r>
      <w:r w:rsidRPr="00972846">
        <w:t xml:space="preserve"> pays, mais un </w:t>
      </w:r>
      <w:r w:rsidRPr="00995CB9">
        <w:rPr>
          <w:i/>
        </w:rPr>
        <w:t>essai d’histoire de la philosophie</w:t>
      </w:r>
      <w:r w:rsidRPr="00972846">
        <w:t xml:space="preserve"> </w:t>
      </w:r>
      <w:r>
        <w:t>qui allie</w:t>
      </w:r>
      <w:r w:rsidRPr="00623565">
        <w:rPr>
          <w:rFonts w:eastAsia="Times New Roman"/>
        </w:rPr>
        <w:t xml:space="preserve"> histoire intelle</w:t>
      </w:r>
      <w:r>
        <w:rPr>
          <w:rFonts w:eastAsia="Times New Roman"/>
        </w:rPr>
        <w:t>ctuelle et travail conceptuel : d</w:t>
      </w:r>
      <w:r w:rsidRPr="00623565">
        <w:rPr>
          <w:rFonts w:eastAsia="Times New Roman"/>
        </w:rPr>
        <w:t xml:space="preserve">’une </w:t>
      </w:r>
      <w:r>
        <w:rPr>
          <w:rFonts w:eastAsia="Times New Roman"/>
        </w:rPr>
        <w:t xml:space="preserve">part, </w:t>
      </w:r>
      <w:r w:rsidRPr="00623565">
        <w:rPr>
          <w:rFonts w:eastAsia="Times New Roman"/>
        </w:rPr>
        <w:t xml:space="preserve">établir un dialogue entre </w:t>
      </w:r>
      <w:proofErr w:type="spellStart"/>
      <w:r w:rsidRPr="00623565">
        <w:rPr>
          <w:rFonts w:eastAsia="Times New Roman"/>
        </w:rPr>
        <w:t>Kuki</w:t>
      </w:r>
      <w:proofErr w:type="spellEnd"/>
      <w:r w:rsidRPr="00623565">
        <w:rPr>
          <w:rFonts w:eastAsia="Times New Roman"/>
        </w:rPr>
        <w:t xml:space="preserve"> et le contexte philosophique, </w:t>
      </w:r>
      <w:r>
        <w:rPr>
          <w:rFonts w:eastAsia="Times New Roman"/>
        </w:rPr>
        <w:t>littéraire</w:t>
      </w:r>
      <w:r w:rsidRPr="00623565">
        <w:rPr>
          <w:rFonts w:eastAsia="Times New Roman"/>
        </w:rPr>
        <w:t xml:space="preserve">, politique, c’est-à-dire les rapports entre </w:t>
      </w:r>
      <w:proofErr w:type="spellStart"/>
      <w:r w:rsidRPr="00623565">
        <w:rPr>
          <w:rFonts w:eastAsia="Times New Roman"/>
        </w:rPr>
        <w:t>Kuki</w:t>
      </w:r>
      <w:proofErr w:type="spellEnd"/>
      <w:r w:rsidRPr="00623565">
        <w:rPr>
          <w:rFonts w:eastAsia="Times New Roman"/>
        </w:rPr>
        <w:t xml:space="preserve"> et des </w:t>
      </w:r>
      <w:r w:rsidRPr="00164EF4">
        <w:rPr>
          <w:rFonts w:eastAsia="Times New Roman"/>
        </w:rPr>
        <w:t>individus</w:t>
      </w:r>
      <w:r w:rsidRPr="00623565">
        <w:rPr>
          <w:rFonts w:eastAsia="Times New Roman"/>
        </w:rPr>
        <w:t xml:space="preserve">, entre </w:t>
      </w:r>
      <w:proofErr w:type="spellStart"/>
      <w:r w:rsidRPr="00623565">
        <w:rPr>
          <w:rFonts w:eastAsia="Times New Roman"/>
        </w:rPr>
        <w:t>Kuki</w:t>
      </w:r>
      <w:proofErr w:type="spellEnd"/>
      <w:r w:rsidRPr="00623565">
        <w:rPr>
          <w:rFonts w:eastAsia="Times New Roman"/>
        </w:rPr>
        <w:t xml:space="preserve"> et les communautés – ce qui suppose un trav</w:t>
      </w:r>
      <w:r>
        <w:rPr>
          <w:rFonts w:eastAsia="Times New Roman"/>
        </w:rPr>
        <w:t>ail d’histoire intellectuelle ; d’autre part, présenter</w:t>
      </w:r>
      <w:r w:rsidRPr="00623565">
        <w:rPr>
          <w:rFonts w:eastAsia="Times New Roman"/>
        </w:rPr>
        <w:t xml:space="preserve"> les solutions personnelles que </w:t>
      </w:r>
      <w:proofErr w:type="spellStart"/>
      <w:r w:rsidRPr="00623565">
        <w:rPr>
          <w:rFonts w:eastAsia="Times New Roman"/>
        </w:rPr>
        <w:t>Kuki</w:t>
      </w:r>
      <w:proofErr w:type="spellEnd"/>
      <w:r w:rsidRPr="00623565">
        <w:rPr>
          <w:rFonts w:eastAsia="Times New Roman"/>
        </w:rPr>
        <w:t xml:space="preserve"> a tenté d’apporter aux problèmes dérivant de ce contexte, c’est-à-dire l’émergence de concepts à prétention universelle – ce qui suppose un travail sur les concepts.</w:t>
      </w:r>
    </w:p>
    <w:p w:rsidR="00EF5C9E" w:rsidRDefault="00EF5C9E" w:rsidP="00EF5C9E">
      <w:pPr>
        <w:spacing w:line="360" w:lineRule="auto"/>
        <w:ind w:firstLine="426"/>
        <w:rPr>
          <w:rFonts w:eastAsia="Times New Roman"/>
        </w:rPr>
      </w:pPr>
      <w:r>
        <w:t xml:space="preserve">Ma thèse est en outre un essai d’histoire de la philosophie </w:t>
      </w:r>
      <w:r w:rsidRPr="00C74E5D">
        <w:rPr>
          <w:i/>
        </w:rPr>
        <w:t>japonaise</w:t>
      </w:r>
      <w:r>
        <w:t>,</w:t>
      </w:r>
      <w:r w:rsidRPr="00077EFD">
        <w:rPr>
          <w:rFonts w:eastAsia="Times New Roman"/>
        </w:rPr>
        <w:t xml:space="preserve"> </w:t>
      </w:r>
      <w:r>
        <w:rPr>
          <w:rFonts w:eastAsia="Times New Roman"/>
        </w:rPr>
        <w:t>à travers laquelle j’ai voulu donner quelques éléments</w:t>
      </w:r>
      <w:r w:rsidRPr="005A38B7">
        <w:rPr>
          <w:rFonts w:eastAsia="Times New Roman"/>
        </w:rPr>
        <w:t xml:space="preserve"> </w:t>
      </w:r>
      <w:r w:rsidRPr="005D667F">
        <w:rPr>
          <w:rFonts w:eastAsia="Times New Roman"/>
        </w:rPr>
        <w:t xml:space="preserve">de réponse à la question : </w:t>
      </w:r>
      <w:r w:rsidRPr="00E350F7">
        <w:rPr>
          <w:rFonts w:eastAsia="Times New Roman"/>
        </w:rPr>
        <w:t xml:space="preserve">« qu’est-ce qu’être un philosophe japonais dans la première moitié du XXe siècle ? » Étant donné les intenses échanges entre les philosophes japonais modernes et l’Europe philosophique, l’histoire de la philosophie japonaise est un domaine d’étude fécond qui vise un </w:t>
      </w:r>
      <w:r w:rsidRPr="00E350F7">
        <w:rPr>
          <w:rFonts w:eastAsia="Times New Roman"/>
          <w:i/>
        </w:rPr>
        <w:t>champ de tension</w:t>
      </w:r>
      <w:r w:rsidRPr="00E350F7">
        <w:rPr>
          <w:rFonts w:eastAsia="Times New Roman"/>
        </w:rPr>
        <w:t xml:space="preserve"> entre d’une part, la prétention de la philosophie, et notamment d’individus-philosophes, à l’universalité conceptuelle et, d’autre part, les contacts, qui peuvent se transformer en </w:t>
      </w:r>
      <w:r w:rsidRPr="00443569">
        <w:rPr>
          <w:rFonts w:eastAsia="Times New Roman"/>
        </w:rPr>
        <w:t xml:space="preserve">frictions, entre des communautés nationales </w:t>
      </w:r>
      <w:r>
        <w:rPr>
          <w:rFonts w:eastAsia="Times New Roman"/>
        </w:rPr>
        <w:t>de prime abord très différentes</w:t>
      </w:r>
      <w:r w:rsidRPr="00443569">
        <w:rPr>
          <w:rFonts w:eastAsia="Times New Roman"/>
        </w:rPr>
        <w:t xml:space="preserve"> auxquelles ces individus appartiennent et qui sont caractérisées par des langues et des histoires dynamiques.</w:t>
      </w:r>
      <w:r w:rsidRPr="006B2680">
        <w:rPr>
          <w:rFonts w:eastAsia="Times New Roman"/>
        </w:rPr>
        <w:t xml:space="preserve"> </w:t>
      </w:r>
      <w:r w:rsidRPr="00443569">
        <w:rPr>
          <w:rFonts w:eastAsia="Times New Roman"/>
        </w:rPr>
        <w:t xml:space="preserve">Autrement dit, il s’agit d’un champ de tension </w:t>
      </w:r>
      <w:r w:rsidRPr="00443569">
        <w:rPr>
          <w:rFonts w:eastAsia="Times New Roman"/>
          <w:i/>
        </w:rPr>
        <w:t xml:space="preserve">entre </w:t>
      </w:r>
      <w:r w:rsidRPr="00C74E5D">
        <w:rPr>
          <w:rFonts w:eastAsia="Times New Roman"/>
          <w:i/>
        </w:rPr>
        <w:t>individus, nations et</w:t>
      </w:r>
      <w:r w:rsidRPr="00C74E5D">
        <w:rPr>
          <w:rFonts w:eastAsia="Times New Roman"/>
        </w:rPr>
        <w:t xml:space="preserve"> </w:t>
      </w:r>
      <w:r w:rsidRPr="00C74E5D">
        <w:rPr>
          <w:rFonts w:eastAsia="Times New Roman"/>
          <w:i/>
        </w:rPr>
        <w:t>monde</w:t>
      </w:r>
      <w:r w:rsidRPr="00443569">
        <w:rPr>
          <w:rFonts w:eastAsia="Times New Roman"/>
        </w:rPr>
        <w:t>.</w:t>
      </w:r>
    </w:p>
    <w:p w:rsidR="00EF5C9E" w:rsidRPr="003059A1" w:rsidRDefault="00EF5C9E" w:rsidP="00EF5C9E">
      <w:pPr>
        <w:spacing w:line="360" w:lineRule="auto"/>
        <w:ind w:firstLine="426"/>
        <w:jc w:val="both"/>
        <w:rPr>
          <w:rFonts w:eastAsia="Times New Roman"/>
        </w:rPr>
      </w:pPr>
      <w:r w:rsidRPr="00443569">
        <w:rPr>
          <w:rFonts w:eastAsia="Times New Roman"/>
        </w:rPr>
        <w:t xml:space="preserve">De ce point de vue, le cas de </w:t>
      </w:r>
      <w:proofErr w:type="spellStart"/>
      <w:r w:rsidRPr="00443569">
        <w:rPr>
          <w:rFonts w:eastAsia="Times New Roman"/>
        </w:rPr>
        <w:t>Kuki</w:t>
      </w:r>
      <w:proofErr w:type="spellEnd"/>
      <w:r w:rsidRPr="00443569">
        <w:rPr>
          <w:rFonts w:eastAsia="Times New Roman"/>
        </w:rPr>
        <w:t xml:space="preserve"> est passionnant : ayant vécu et étudié au Japon à la fin du XIX</w:t>
      </w:r>
      <w:r w:rsidRPr="00443569">
        <w:rPr>
          <w:rFonts w:eastAsia="Times New Roman"/>
          <w:vertAlign w:val="superscript"/>
        </w:rPr>
        <w:t>e</w:t>
      </w:r>
      <w:r w:rsidRPr="00443569">
        <w:rPr>
          <w:rFonts w:eastAsia="Times New Roman"/>
        </w:rPr>
        <w:t xml:space="preserve"> siècle et au début du XX</w:t>
      </w:r>
      <w:r w:rsidRPr="00443569">
        <w:rPr>
          <w:rFonts w:eastAsia="Times New Roman"/>
          <w:vertAlign w:val="superscript"/>
        </w:rPr>
        <w:t>e</w:t>
      </w:r>
      <w:r w:rsidRPr="00443569">
        <w:rPr>
          <w:rFonts w:eastAsia="Times New Roman"/>
        </w:rPr>
        <w:t xml:space="preserve"> siècle, mais aussi en Europe pendant sept ans (1921-1928), il a évolué </w:t>
      </w:r>
      <w:r w:rsidRPr="00443569">
        <w:rPr>
          <w:rFonts w:eastAsia="Times New Roman"/>
          <w:i/>
        </w:rPr>
        <w:t>entre</w:t>
      </w:r>
      <w:r w:rsidRPr="00443569">
        <w:rPr>
          <w:rFonts w:eastAsia="Times New Roman"/>
        </w:rPr>
        <w:t xml:space="preserve"> des communautés nationales différentes (ses langues d’écriture, le japonais, l’allemand et le français, expriment cette dimension </w:t>
      </w:r>
      <w:proofErr w:type="spellStart"/>
      <w:r w:rsidRPr="00443569">
        <w:rPr>
          <w:rFonts w:eastAsia="Times New Roman"/>
        </w:rPr>
        <w:t>inter-nationale</w:t>
      </w:r>
      <w:proofErr w:type="spellEnd"/>
      <w:r w:rsidRPr="00443569">
        <w:rPr>
          <w:rFonts w:eastAsia="Times New Roman"/>
        </w:rPr>
        <w:t xml:space="preserve"> de l’homme) tout en revendiquant une certaine spécificité japonaise, mais en même temps une universalité conceptuelle.</w:t>
      </w:r>
    </w:p>
    <w:p w:rsidR="00EF5C9E" w:rsidRDefault="00EF5C9E" w:rsidP="00EF5C9E">
      <w:pPr>
        <w:spacing w:line="360" w:lineRule="auto"/>
        <w:ind w:firstLine="426"/>
      </w:pPr>
    </w:p>
    <w:p w:rsidR="00EF5C9E" w:rsidRDefault="00EF5C9E" w:rsidP="00EF5C9E">
      <w:pPr>
        <w:spacing w:line="360" w:lineRule="auto"/>
        <w:ind w:firstLine="284"/>
        <w:jc w:val="both"/>
        <w:rPr>
          <w:rFonts w:eastAsia="Times New Roman"/>
          <w:color w:val="000000" w:themeColor="text1"/>
        </w:rPr>
      </w:pPr>
      <w:r w:rsidRPr="002D72D7">
        <w:rPr>
          <w:rFonts w:eastAsia="Times New Roman"/>
        </w:rPr>
        <w:t xml:space="preserve">Pour </w:t>
      </w:r>
      <w:r>
        <w:rPr>
          <w:rFonts w:eastAsia="Times New Roman"/>
        </w:rPr>
        <w:t>sonder</w:t>
      </w:r>
      <w:r w:rsidRPr="002D72D7">
        <w:rPr>
          <w:rFonts w:eastAsia="Times New Roman"/>
        </w:rPr>
        <w:t xml:space="preserve"> l’œuvre</w:t>
      </w:r>
      <w:r>
        <w:rPr>
          <w:rFonts w:eastAsia="Times New Roman"/>
        </w:rPr>
        <w:t xml:space="preserve"> </w:t>
      </w:r>
      <w:r>
        <w:rPr>
          <w:rFonts w:eastAsia="Times New Roman"/>
          <w:i/>
        </w:rPr>
        <w:t>entière</w:t>
      </w:r>
      <w:r w:rsidRPr="002D72D7">
        <w:rPr>
          <w:rFonts w:eastAsia="Times New Roman"/>
        </w:rPr>
        <w:t xml:space="preserve"> de </w:t>
      </w:r>
      <w:proofErr w:type="spellStart"/>
      <w:r w:rsidRPr="002D72D7">
        <w:rPr>
          <w:rFonts w:eastAsia="Times New Roman"/>
        </w:rPr>
        <w:t>Kuki</w:t>
      </w:r>
      <w:proofErr w:type="spellEnd"/>
      <w:r w:rsidRPr="002D72D7">
        <w:rPr>
          <w:rFonts w:eastAsia="Times New Roman"/>
        </w:rPr>
        <w:t xml:space="preserve">, </w:t>
      </w:r>
      <w:r>
        <w:rPr>
          <w:rFonts w:eastAsia="Times New Roman"/>
        </w:rPr>
        <w:t>j’ai</w:t>
      </w:r>
      <w:r w:rsidRPr="002D72D7">
        <w:rPr>
          <w:rFonts w:eastAsia="Times New Roman"/>
        </w:rPr>
        <w:t xml:space="preserve"> substitué au schéma</w:t>
      </w:r>
      <w:r w:rsidRPr="00DA1FBD">
        <w:rPr>
          <w:rFonts w:eastAsia="Times New Roman"/>
        </w:rPr>
        <w:t xml:space="preserve"> </w:t>
      </w:r>
      <w:r w:rsidRPr="002D72D7">
        <w:rPr>
          <w:rFonts w:eastAsia="Times New Roman"/>
        </w:rPr>
        <w:t>psychologisant de l’écartèlement de l’auteur entre le « rationnel » et le « sensuel</w:t>
      </w:r>
      <w:r>
        <w:rPr>
          <w:rFonts w:eastAsia="Times New Roman"/>
        </w:rPr>
        <w:t> »</w:t>
      </w:r>
      <w:r w:rsidRPr="002D72D7">
        <w:rPr>
          <w:rFonts w:eastAsia="Times New Roman"/>
        </w:rPr>
        <w:t xml:space="preserve"> </w:t>
      </w:r>
      <w:r>
        <w:rPr>
          <w:rFonts w:eastAsia="Times New Roman"/>
        </w:rPr>
        <w:t>(</w:t>
      </w:r>
      <w:r w:rsidRPr="002D72D7">
        <w:rPr>
          <w:rFonts w:eastAsia="Times New Roman"/>
        </w:rPr>
        <w:t>repris p</w:t>
      </w:r>
      <w:r>
        <w:rPr>
          <w:rFonts w:eastAsia="Times New Roman"/>
        </w:rPr>
        <w:t>ar la plupart des commentateurs)</w:t>
      </w:r>
      <w:r w:rsidRPr="002D72D7">
        <w:rPr>
          <w:rFonts w:eastAsia="Times New Roman"/>
        </w:rPr>
        <w:t xml:space="preserve"> </w:t>
      </w:r>
      <w:r w:rsidRPr="00EC186C">
        <w:rPr>
          <w:rFonts w:eastAsia="Times New Roman"/>
          <w:color w:val="000000" w:themeColor="text1"/>
        </w:rPr>
        <w:t xml:space="preserve">une </w:t>
      </w:r>
      <w:r w:rsidRPr="002D72D7">
        <w:rPr>
          <w:rFonts w:eastAsia="Times New Roman"/>
        </w:rPr>
        <w:t xml:space="preserve">tension </w:t>
      </w:r>
      <w:r>
        <w:rPr>
          <w:rFonts w:eastAsia="Times New Roman"/>
        </w:rPr>
        <w:t>conceptuelle</w:t>
      </w:r>
      <w:r w:rsidRPr="002D72D7">
        <w:rPr>
          <w:rFonts w:eastAsia="Times New Roman"/>
        </w:rPr>
        <w:t xml:space="preserve"> entre </w:t>
      </w:r>
      <w:r w:rsidRPr="008861DE">
        <w:rPr>
          <w:rFonts w:eastAsia="Times New Roman"/>
          <w:i/>
        </w:rPr>
        <w:t>concret donné</w:t>
      </w:r>
      <w:r w:rsidRPr="002D72D7">
        <w:rPr>
          <w:rFonts w:eastAsia="Times New Roman"/>
        </w:rPr>
        <w:t xml:space="preserve"> et </w:t>
      </w:r>
      <w:r w:rsidRPr="008861DE">
        <w:rPr>
          <w:rFonts w:eastAsia="Times New Roman"/>
          <w:i/>
        </w:rPr>
        <w:t>logique de l’identité</w:t>
      </w:r>
      <w:r>
        <w:rPr>
          <w:rFonts w:eastAsia="Times New Roman"/>
        </w:rPr>
        <w:t>, ce qui m’a permis d’interroger</w:t>
      </w:r>
      <w:r w:rsidRPr="002D72D7">
        <w:rPr>
          <w:rFonts w:eastAsia="Times New Roman"/>
        </w:rPr>
        <w:t xml:space="preserve"> non seulement ce qui semble de prime abord le plus philosophique, sa pensée de la contingence, ses théories de la rime et du temps, mais aussi son essai sur l’</w:t>
      </w:r>
      <w:proofErr w:type="spellStart"/>
      <w:r w:rsidRPr="002D72D7">
        <w:rPr>
          <w:rFonts w:eastAsia="Times New Roman"/>
          <w:i/>
        </w:rPr>
        <w:t>iki</w:t>
      </w:r>
      <w:proofErr w:type="spellEnd"/>
      <w:r w:rsidRPr="002D72D7">
        <w:rPr>
          <w:rFonts w:eastAsia="Times New Roman"/>
        </w:rPr>
        <w:t xml:space="preserve"> (idéal éthique et esthétique de l’époque d’Edo) ainsi que ses déclarations d’ordre politico-culturel </w:t>
      </w:r>
      <w:r w:rsidRPr="00A65F31">
        <w:rPr>
          <w:rFonts w:eastAsia="Times New Roman"/>
        </w:rPr>
        <w:t>sur la guerre et l’ethnie (</w:t>
      </w:r>
      <w:proofErr w:type="spellStart"/>
      <w:r w:rsidRPr="00A65F31">
        <w:rPr>
          <w:rFonts w:eastAsia="Times New Roman"/>
          <w:i/>
        </w:rPr>
        <w:t>minzoku</w:t>
      </w:r>
      <w:proofErr w:type="spellEnd"/>
      <w:r w:rsidR="00541643">
        <w:rPr>
          <w:rFonts w:eastAsia="Times New Roman"/>
        </w:rPr>
        <w:t xml:space="preserve"> </w:t>
      </w:r>
      <w:r w:rsidR="00541643">
        <w:rPr>
          <w:rFonts w:ascii="MS Mincho" w:hAnsi="MS Mincho" w:cs="MS Mincho" w:hint="eastAsia"/>
          <w:lang w:eastAsia="ja-JP"/>
        </w:rPr>
        <w:t>民族</w:t>
      </w:r>
      <w:r w:rsidRPr="00A65F31">
        <w:rPr>
          <w:rFonts w:eastAsia="Times New Roman"/>
        </w:rPr>
        <w:t>)</w:t>
      </w:r>
      <w:r>
        <w:rPr>
          <w:rFonts w:eastAsia="Times New Roman"/>
        </w:rPr>
        <w:t>, ce qui</w:t>
      </w:r>
      <w:r w:rsidRPr="002D72D7">
        <w:rPr>
          <w:rFonts w:eastAsia="Times New Roman"/>
        </w:rPr>
        <w:t xml:space="preserve"> </w:t>
      </w:r>
      <w:r>
        <w:rPr>
          <w:rFonts w:eastAsia="Times New Roman"/>
        </w:rPr>
        <w:t>m’a</w:t>
      </w:r>
      <w:r w:rsidRPr="002D72D7">
        <w:rPr>
          <w:rFonts w:eastAsia="Times New Roman"/>
        </w:rPr>
        <w:t xml:space="preserve"> permis</w:t>
      </w:r>
      <w:r>
        <w:rPr>
          <w:rFonts w:eastAsia="Times New Roman"/>
        </w:rPr>
        <w:t xml:space="preserve"> </w:t>
      </w:r>
      <w:r>
        <w:rPr>
          <w:rFonts w:eastAsia="Times New Roman"/>
          <w:i/>
        </w:rPr>
        <w:t>a fortiori</w:t>
      </w:r>
      <w:r>
        <w:rPr>
          <w:rFonts w:eastAsia="Times New Roman"/>
        </w:rPr>
        <w:t xml:space="preserve"> de comprendre combien il était réducteur de qualifier ce penseur de « </w:t>
      </w:r>
      <w:proofErr w:type="gramStart"/>
      <w:r>
        <w:rPr>
          <w:rFonts w:eastAsia="Times New Roman"/>
        </w:rPr>
        <w:t>néo</w:t>
      </w:r>
      <w:proofErr w:type="gramEnd"/>
      <w:r>
        <w:rPr>
          <w:rFonts w:eastAsia="Times New Roman"/>
        </w:rPr>
        <w:t>-traditionnel » (Lavelle) ou de « fasciste » (</w:t>
      </w:r>
      <w:proofErr w:type="spellStart"/>
      <w:r>
        <w:rPr>
          <w:rFonts w:eastAsia="Times New Roman"/>
        </w:rPr>
        <w:t>Karatani</w:t>
      </w:r>
      <w:proofErr w:type="spellEnd"/>
      <w:r>
        <w:rPr>
          <w:rFonts w:eastAsia="Times New Roman"/>
        </w:rPr>
        <w:t>, Pincus).</w:t>
      </w:r>
    </w:p>
    <w:p w:rsidR="00EF5C9E" w:rsidRDefault="00EF5C9E" w:rsidP="00EF5C9E">
      <w:pPr>
        <w:spacing w:line="360" w:lineRule="auto"/>
        <w:ind w:firstLine="426"/>
      </w:pPr>
    </w:p>
    <w:p w:rsidR="00EF5C9E" w:rsidRDefault="00EF5C9E" w:rsidP="00EF5C9E">
      <w:pPr>
        <w:spacing w:line="360" w:lineRule="auto"/>
        <w:ind w:firstLine="284"/>
        <w:jc w:val="both"/>
        <w:rPr>
          <w:rFonts w:eastAsia="Times New Roman"/>
        </w:rPr>
      </w:pPr>
      <w:r>
        <w:rPr>
          <w:rFonts w:eastAsia="Times New Roman"/>
        </w:rPr>
        <w:lastRenderedPageBreak/>
        <w:t xml:space="preserve">En analysant </w:t>
      </w:r>
      <w:r w:rsidRPr="00D30AE9">
        <w:rPr>
          <w:rFonts w:eastAsia="Times New Roman"/>
        </w:rPr>
        <w:t xml:space="preserve">le contexte intellectuel dans lequel </w:t>
      </w:r>
      <w:proofErr w:type="spellStart"/>
      <w:r w:rsidRPr="00D30AE9">
        <w:rPr>
          <w:rFonts w:eastAsia="Times New Roman"/>
        </w:rPr>
        <w:t>Kuki</w:t>
      </w:r>
      <w:proofErr w:type="spellEnd"/>
      <w:r w:rsidRPr="00D30AE9">
        <w:rPr>
          <w:rFonts w:eastAsia="Times New Roman"/>
        </w:rPr>
        <w:t xml:space="preserve"> a fait ses </w:t>
      </w:r>
      <w:r>
        <w:rPr>
          <w:rFonts w:eastAsia="Times New Roman"/>
        </w:rPr>
        <w:t xml:space="preserve">premières armes en philosophie, entre 1905 et 1928, </w:t>
      </w:r>
      <w:r w:rsidRPr="00D30AE9">
        <w:rPr>
          <w:rFonts w:eastAsia="Times New Roman"/>
        </w:rPr>
        <w:t>notamment à Tôkyô, Heidelberg, Paris, Fribourg et</w:t>
      </w:r>
      <w:r>
        <w:rPr>
          <w:rFonts w:eastAsia="Times New Roman"/>
        </w:rPr>
        <w:t xml:space="preserve"> Marbourg, j’ai vu que ses premières idées sont caractérisées par un état d’esprit intuitionniste qui</w:t>
      </w:r>
      <w:r w:rsidRPr="00D30AE9">
        <w:rPr>
          <w:rFonts w:eastAsia="Times New Roman"/>
        </w:rPr>
        <w:t xml:space="preserve"> lui fait adopter une attitude d’« ironie » par rapport à l’</w:t>
      </w:r>
      <w:r>
        <w:rPr>
          <w:rFonts w:eastAsia="Times New Roman"/>
        </w:rPr>
        <w:t>idée d’</w:t>
      </w:r>
      <w:r w:rsidRPr="00D30AE9">
        <w:rPr>
          <w:rFonts w:eastAsia="Times New Roman"/>
        </w:rPr>
        <w:t>« universel »</w:t>
      </w:r>
      <w:r>
        <w:rPr>
          <w:rFonts w:eastAsia="Times New Roman"/>
        </w:rPr>
        <w:t xml:space="preserve"> (</w:t>
      </w:r>
      <w:r w:rsidRPr="00743169">
        <w:rPr>
          <w:rFonts w:eastAsia="Times New Roman"/>
        </w:rPr>
        <w:t>Première Partie</w:t>
      </w:r>
      <w:r>
        <w:rPr>
          <w:rFonts w:eastAsia="Times New Roman"/>
        </w:rPr>
        <w:t>)</w:t>
      </w:r>
      <w:r w:rsidRPr="00D30AE9">
        <w:rPr>
          <w:rFonts w:eastAsia="Times New Roman"/>
        </w:rPr>
        <w:t xml:space="preserve">, </w:t>
      </w:r>
      <w:r>
        <w:rPr>
          <w:rFonts w:eastAsia="Times New Roman"/>
        </w:rPr>
        <w:t>laquelle</w:t>
      </w:r>
      <w:r w:rsidRPr="00D30AE9">
        <w:rPr>
          <w:rFonts w:eastAsia="Times New Roman"/>
        </w:rPr>
        <w:t xml:space="preserve"> avait été mise en avant par deux positions ayant dominé le monde philosophique et intellectuel de ses années de jeunesse</w:t>
      </w:r>
      <w:r>
        <w:rPr>
          <w:rFonts w:eastAsia="Times New Roman"/>
        </w:rPr>
        <w:t xml:space="preserve">, la théorie </w:t>
      </w:r>
      <w:r w:rsidRPr="00D30AE9">
        <w:rPr>
          <w:rFonts w:eastAsia="Times New Roman"/>
        </w:rPr>
        <w:t>néokantienne</w:t>
      </w:r>
      <w:r>
        <w:rPr>
          <w:rFonts w:eastAsia="Times New Roman"/>
        </w:rPr>
        <w:t xml:space="preserve"> de la connaissance </w:t>
      </w:r>
      <w:r w:rsidRPr="00D30AE9">
        <w:rPr>
          <w:rFonts w:eastAsia="Times New Roman"/>
        </w:rPr>
        <w:t xml:space="preserve">et ce que </w:t>
      </w:r>
      <w:r>
        <w:rPr>
          <w:rFonts w:eastAsia="Times New Roman"/>
        </w:rPr>
        <w:t>j’ai</w:t>
      </w:r>
      <w:r w:rsidRPr="00D30AE9">
        <w:rPr>
          <w:rFonts w:eastAsia="Times New Roman"/>
        </w:rPr>
        <w:t xml:space="preserve"> appelé l’« individualisme universaliste de l’ère </w:t>
      </w:r>
      <w:proofErr w:type="spellStart"/>
      <w:r w:rsidRPr="00D30AE9">
        <w:rPr>
          <w:rFonts w:eastAsia="Times New Roman"/>
        </w:rPr>
        <w:t>Taishô</w:t>
      </w:r>
      <w:proofErr w:type="spellEnd"/>
      <w:r w:rsidRPr="00D30AE9">
        <w:rPr>
          <w:rFonts w:eastAsia="Times New Roman"/>
        </w:rPr>
        <w:t> »</w:t>
      </w:r>
      <w:r w:rsidR="0070616C" w:rsidRPr="0070616C">
        <w:rPr>
          <w:rFonts w:eastAsia="Times New Roman"/>
        </w:rPr>
        <w:t xml:space="preserve"> </w:t>
      </w:r>
      <w:r w:rsidR="0070616C" w:rsidRPr="00D30AE9">
        <w:rPr>
          <w:rFonts w:eastAsia="Times New Roman"/>
        </w:rPr>
        <w:t xml:space="preserve">(notamment le courant </w:t>
      </w:r>
      <w:proofErr w:type="spellStart"/>
      <w:r w:rsidR="0070616C" w:rsidRPr="00D30AE9">
        <w:rPr>
          <w:rFonts w:eastAsia="Times New Roman"/>
        </w:rPr>
        <w:t>Shirakaba</w:t>
      </w:r>
      <w:proofErr w:type="spellEnd"/>
      <w:r w:rsidR="0070616C">
        <w:rPr>
          <w:rFonts w:eastAsia="Times New Roman"/>
        </w:rPr>
        <w:t xml:space="preserve"> </w:t>
      </w:r>
      <w:r w:rsidR="0070616C" w:rsidRPr="00D30AE9">
        <w:rPr>
          <w:rFonts w:eastAsia="Times New Roman"/>
        </w:rPr>
        <w:t>et le « mouvement pour la culture »</w:t>
      </w:r>
      <w:r w:rsidR="0070616C">
        <w:rPr>
          <w:rFonts w:eastAsia="Times New Roman"/>
        </w:rPr>
        <w:t xml:space="preserve">, </w:t>
      </w:r>
      <w:proofErr w:type="spellStart"/>
      <w:r w:rsidR="0070616C">
        <w:rPr>
          <w:rFonts w:eastAsia="Times New Roman"/>
          <w:i/>
        </w:rPr>
        <w:t>kyôyôshugi</w:t>
      </w:r>
      <w:proofErr w:type="spellEnd"/>
      <w:r w:rsidR="0070616C">
        <w:rPr>
          <w:rFonts w:eastAsia="Times New Roman"/>
        </w:rPr>
        <w:t xml:space="preserve"> </w:t>
      </w:r>
      <w:r w:rsidR="0070616C">
        <w:rPr>
          <w:rFonts w:ascii="MS Mincho" w:hAnsi="MS Mincho" w:cs="MS Mincho" w:hint="eastAsia"/>
          <w:lang w:eastAsia="ja-JP"/>
        </w:rPr>
        <w:t>教養主義</w:t>
      </w:r>
      <w:r w:rsidR="0070616C" w:rsidRPr="00D30AE9">
        <w:rPr>
          <w:rFonts w:eastAsia="Times New Roman"/>
        </w:rPr>
        <w:t>)</w:t>
      </w:r>
      <w:r w:rsidR="0070616C">
        <w:rPr>
          <w:rFonts w:eastAsia="Times New Roman"/>
        </w:rPr>
        <w:t>,</w:t>
      </w:r>
      <w:r w:rsidR="00FD1576">
        <w:rPr>
          <w:rFonts w:eastAsia="Times New Roman"/>
        </w:rPr>
        <w:t xml:space="preserve"> selon lequel</w:t>
      </w:r>
      <w:r w:rsidR="00FD1576" w:rsidRPr="00FD1576">
        <w:t xml:space="preserve"> </w:t>
      </w:r>
      <w:r w:rsidR="00FD1576" w:rsidRPr="006A2060">
        <w:t xml:space="preserve">un moi originellement isolé se connecte directement à </w:t>
      </w:r>
      <w:r w:rsidR="0050615E">
        <w:t xml:space="preserve">un </w:t>
      </w:r>
      <w:r w:rsidR="00FD1576" w:rsidRPr="006A2060">
        <w:t>universel</w:t>
      </w:r>
      <w:r w:rsidR="0050615E">
        <w:t xml:space="preserve"> a</w:t>
      </w:r>
      <w:r w:rsidR="00AA7B99">
        <w:t>bs</w:t>
      </w:r>
      <w:r w:rsidR="0050615E">
        <w:t>trait</w:t>
      </w:r>
      <w:r w:rsidRPr="00D30AE9">
        <w:rPr>
          <w:rFonts w:eastAsia="Times New Roman"/>
        </w:rPr>
        <w:t>.</w:t>
      </w:r>
      <w:r w:rsidRPr="006A7C92">
        <w:t xml:space="preserve"> </w:t>
      </w:r>
    </w:p>
    <w:p w:rsidR="00EF5C9E" w:rsidRDefault="00EF5C9E" w:rsidP="00EF5C9E">
      <w:pPr>
        <w:spacing w:line="360" w:lineRule="auto"/>
        <w:ind w:firstLine="284"/>
        <w:jc w:val="both"/>
        <w:rPr>
          <w:rFonts w:eastAsia="Times New Roman"/>
          <w:iCs/>
        </w:rPr>
      </w:pPr>
      <w:r>
        <w:rPr>
          <w:rFonts w:eastAsia="Times New Roman"/>
        </w:rPr>
        <w:t>L’</w:t>
      </w:r>
      <w:r w:rsidRPr="006A7C92">
        <w:rPr>
          <w:rFonts w:eastAsia="Times New Roman"/>
        </w:rPr>
        <w:t>in</w:t>
      </w:r>
      <w:r>
        <w:rPr>
          <w:rFonts w:eastAsia="Times New Roman"/>
        </w:rPr>
        <w:t xml:space="preserve">tuitionnisme de </w:t>
      </w:r>
      <w:proofErr w:type="spellStart"/>
      <w:r>
        <w:rPr>
          <w:rFonts w:eastAsia="Times New Roman"/>
        </w:rPr>
        <w:t>Kuki</w:t>
      </w:r>
      <w:proofErr w:type="spellEnd"/>
      <w:r>
        <w:rPr>
          <w:rFonts w:eastAsia="Times New Roman"/>
        </w:rPr>
        <w:t xml:space="preserve"> s’exprime</w:t>
      </w:r>
      <w:r w:rsidRPr="006A7C92">
        <w:rPr>
          <w:rFonts w:eastAsia="Times New Roman"/>
        </w:rPr>
        <w:t>, à son retour au Japon (1929-1930),</w:t>
      </w:r>
      <w:r>
        <w:rPr>
          <w:rFonts w:eastAsia="Times New Roman"/>
        </w:rPr>
        <w:t xml:space="preserve"> dans la volonté de saisir « ce qui est concrètement </w:t>
      </w:r>
      <w:r w:rsidRPr="006A7C92">
        <w:rPr>
          <w:rFonts w:eastAsia="Times New Roman"/>
        </w:rPr>
        <w:t>donné</w:t>
      </w:r>
      <w:r>
        <w:rPr>
          <w:rFonts w:eastAsia="Times New Roman"/>
        </w:rPr>
        <w:t> » à la conscience</w:t>
      </w:r>
      <w:r w:rsidRPr="006A7C92">
        <w:rPr>
          <w:rFonts w:eastAsia="Times New Roman" w:hint="eastAsia"/>
        </w:rPr>
        <w:t xml:space="preserve"> </w:t>
      </w:r>
      <w:r w:rsidRPr="006A7C92">
        <w:rPr>
          <w:rFonts w:eastAsia="Times New Roman"/>
        </w:rPr>
        <w:t>et de l’énoncer logiquement</w:t>
      </w:r>
      <w:r>
        <w:rPr>
          <w:rFonts w:eastAsia="Times New Roman"/>
        </w:rPr>
        <w:t xml:space="preserve"> (</w:t>
      </w:r>
      <w:r w:rsidRPr="00507449">
        <w:rPr>
          <w:rFonts w:eastAsia="Times New Roman"/>
        </w:rPr>
        <w:t>Deuxième Partie</w:t>
      </w:r>
      <w:r>
        <w:rPr>
          <w:rFonts w:eastAsia="Times New Roman"/>
        </w:rPr>
        <w:t>)</w:t>
      </w:r>
      <w:r w:rsidRPr="006A7C92">
        <w:rPr>
          <w:rFonts w:eastAsia="Times New Roman"/>
        </w:rPr>
        <w:t>. Ce donné est présenté sous différentes figures du « nous », du commun</w:t>
      </w:r>
      <w:r>
        <w:rPr>
          <w:rFonts w:eastAsia="Times New Roman"/>
        </w:rPr>
        <w:t>, plus « concret » que l’universel abstrait</w:t>
      </w:r>
      <w:r w:rsidRPr="006A7C92">
        <w:rPr>
          <w:rFonts w:eastAsia="Times New Roman"/>
        </w:rPr>
        <w:t> : premièrement, le « nous » au sens de</w:t>
      </w:r>
      <w:r>
        <w:rPr>
          <w:rFonts w:eastAsia="Times New Roman"/>
        </w:rPr>
        <w:t xml:space="preserve"> l’identité ethnique du peuple</w:t>
      </w:r>
      <w:r w:rsidRPr="006A7C92">
        <w:rPr>
          <w:rFonts w:eastAsia="Times New Roman"/>
        </w:rPr>
        <w:t xml:space="preserve"> (</w:t>
      </w:r>
      <w:proofErr w:type="spellStart"/>
      <w:r w:rsidRPr="006A7C92">
        <w:rPr>
          <w:rFonts w:eastAsia="Times New Roman"/>
          <w:i/>
        </w:rPr>
        <w:t>minzoku</w:t>
      </w:r>
      <w:proofErr w:type="spellEnd"/>
      <w:r w:rsidRPr="006A7C92">
        <w:rPr>
          <w:rFonts w:eastAsia="Times New Roman"/>
        </w:rPr>
        <w:t>), par définition différent des autres « nous » (notamment occidental), et dont la signification est exprimée par la langue</w:t>
      </w:r>
      <w:r>
        <w:rPr>
          <w:rFonts w:eastAsia="Times New Roman"/>
        </w:rPr>
        <w:t> ; deuxièmement, le « nous » entre</w:t>
      </w:r>
      <w:r w:rsidRPr="006A7C92">
        <w:rPr>
          <w:rFonts w:eastAsia="Times New Roman"/>
        </w:rPr>
        <w:t xml:space="preserve"> deux</w:t>
      </w:r>
      <w:r>
        <w:rPr>
          <w:rFonts w:eastAsia="Times New Roman"/>
        </w:rPr>
        <w:t xml:space="preserve"> individus</w:t>
      </w:r>
      <w:r w:rsidRPr="006A7C92">
        <w:rPr>
          <w:rFonts w:eastAsia="Times New Roman"/>
        </w:rPr>
        <w:t xml:space="preserve"> comme coexistence intersubjective</w:t>
      </w:r>
      <w:r>
        <w:rPr>
          <w:rFonts w:eastAsia="Times New Roman"/>
        </w:rPr>
        <w:t xml:space="preserve"> de l’</w:t>
      </w:r>
      <w:proofErr w:type="spellStart"/>
      <w:r>
        <w:rPr>
          <w:rFonts w:eastAsia="Times New Roman"/>
          <w:i/>
        </w:rPr>
        <w:t>iki</w:t>
      </w:r>
      <w:proofErr w:type="spellEnd"/>
      <w:r>
        <w:rPr>
          <w:rFonts w:eastAsia="Times New Roman"/>
        </w:rPr>
        <w:t xml:space="preserve">, </w:t>
      </w:r>
      <w:r w:rsidRPr="006A2060">
        <w:t>en tant que champ de tension et d’attirance entre</w:t>
      </w:r>
      <w:r>
        <w:t xml:space="preserve"> une femme et un homme</w:t>
      </w:r>
      <w:r w:rsidRPr="006A7C92">
        <w:rPr>
          <w:rFonts w:eastAsia="Times New Roman"/>
        </w:rPr>
        <w:t xml:space="preserve"> ; troisièmement, le « nous » comme rencontre contingente </w:t>
      </w:r>
      <w:r>
        <w:rPr>
          <w:rFonts w:eastAsia="Times New Roman"/>
        </w:rPr>
        <w:t>entre individus</w:t>
      </w:r>
      <w:r w:rsidRPr="006A7C92">
        <w:rPr>
          <w:rFonts w:eastAsia="Times New Roman"/>
        </w:rPr>
        <w:t xml:space="preserve">. </w:t>
      </w:r>
      <w:r w:rsidRPr="00F806F0">
        <w:rPr>
          <w:rFonts w:eastAsia="Times New Roman"/>
          <w:iCs/>
          <w:color w:val="000000" w:themeColor="text1"/>
        </w:rPr>
        <w:t xml:space="preserve">J’ai </w:t>
      </w:r>
      <w:r>
        <w:rPr>
          <w:rFonts w:eastAsia="Times New Roman"/>
          <w:iCs/>
          <w:color w:val="000000" w:themeColor="text1"/>
        </w:rPr>
        <w:t>notamment</w:t>
      </w:r>
      <w:r w:rsidRPr="00F806F0">
        <w:rPr>
          <w:rFonts w:eastAsia="Times New Roman"/>
          <w:iCs/>
          <w:color w:val="000000" w:themeColor="text1"/>
        </w:rPr>
        <w:t xml:space="preserve"> comparé la position de </w:t>
      </w:r>
      <w:proofErr w:type="spellStart"/>
      <w:r w:rsidRPr="00F806F0">
        <w:rPr>
          <w:rFonts w:eastAsia="Times New Roman"/>
          <w:iCs/>
          <w:color w:val="000000" w:themeColor="text1"/>
        </w:rPr>
        <w:t>Kuki</w:t>
      </w:r>
      <w:proofErr w:type="spellEnd"/>
      <w:r w:rsidRPr="00F806F0">
        <w:rPr>
          <w:rFonts w:eastAsia="Times New Roman"/>
          <w:iCs/>
          <w:color w:val="000000" w:themeColor="text1"/>
        </w:rPr>
        <w:t xml:space="preserve"> sur l’individu et l’ethnie avec les courants politiques et intellectuels puissants à l’époque, le marxisme et le nationalisme, </w:t>
      </w:r>
      <w:proofErr w:type="spellStart"/>
      <w:proofErr w:type="gramStart"/>
      <w:r w:rsidRPr="00F806F0">
        <w:rPr>
          <w:rFonts w:eastAsia="Times New Roman"/>
          <w:iCs/>
          <w:color w:val="000000" w:themeColor="text1"/>
        </w:rPr>
        <w:t>qui</w:t>
      </w:r>
      <w:r w:rsidR="00B064D2">
        <w:rPr>
          <w:rFonts w:ascii="MS Mincho" w:hAnsi="MS Mincho" w:cs="MS Mincho"/>
          <w:iCs/>
          <w:color w:val="000000" w:themeColor="text1"/>
          <w:lang w:eastAsia="ja-JP"/>
        </w:rPr>
        <w:t>,</w:t>
      </w:r>
      <w:r w:rsidR="00B064D2" w:rsidRPr="00F806F0">
        <w:rPr>
          <w:rFonts w:eastAsia="Times New Roman"/>
          <w:color w:val="000000" w:themeColor="text1"/>
        </w:rPr>
        <w:t>tout</w:t>
      </w:r>
      <w:proofErr w:type="spellEnd"/>
      <w:proofErr w:type="gramEnd"/>
      <w:r w:rsidR="00B064D2" w:rsidRPr="00F806F0">
        <w:rPr>
          <w:rFonts w:eastAsia="Times New Roman"/>
          <w:color w:val="000000" w:themeColor="text1"/>
        </w:rPr>
        <w:t xml:space="preserve"> en niant</w:t>
      </w:r>
      <w:r w:rsidR="00B064D2" w:rsidRPr="00F806F0">
        <w:rPr>
          <w:rFonts w:eastAsia="Times New Roman"/>
          <w:iCs/>
          <w:color w:val="000000" w:themeColor="text1"/>
        </w:rPr>
        <w:t xml:space="preserve"> l’individu</w:t>
      </w:r>
      <w:r w:rsidR="00B064D2">
        <w:rPr>
          <w:rFonts w:eastAsia="Times New Roman"/>
          <w:iCs/>
          <w:color w:val="000000" w:themeColor="text1"/>
        </w:rPr>
        <w:t>,</w:t>
      </w:r>
      <w:r w:rsidRPr="00F806F0">
        <w:rPr>
          <w:rFonts w:eastAsia="Times New Roman"/>
          <w:iCs/>
          <w:color w:val="000000" w:themeColor="text1"/>
        </w:rPr>
        <w:t xml:space="preserve"> posaient respectivement </w:t>
      </w:r>
      <w:r w:rsidRPr="00F806F0">
        <w:rPr>
          <w:rFonts w:eastAsia="Times New Roman"/>
          <w:color w:val="000000" w:themeColor="text1"/>
        </w:rPr>
        <w:t>un « nous » de classe et un « nous » ethnique</w:t>
      </w:r>
      <w:r w:rsidRPr="00F806F0">
        <w:rPr>
          <w:rFonts w:eastAsia="Times New Roman"/>
          <w:iCs/>
          <w:color w:val="000000" w:themeColor="text1"/>
        </w:rPr>
        <w:t>.</w:t>
      </w:r>
    </w:p>
    <w:p w:rsidR="00EF5C9E" w:rsidRDefault="00EF5C9E" w:rsidP="00EF5C9E">
      <w:pPr>
        <w:spacing w:line="360" w:lineRule="auto"/>
        <w:ind w:firstLine="284"/>
        <w:jc w:val="both"/>
        <w:rPr>
          <w:rFonts w:eastAsia="Times New Roman"/>
          <w:iCs/>
        </w:rPr>
      </w:pPr>
      <w:r w:rsidRPr="00303CC0">
        <w:rPr>
          <w:rFonts w:eastAsia="Times New Roman"/>
          <w:iCs/>
        </w:rPr>
        <w:t>C’est à partir d</w:t>
      </w:r>
      <w:r>
        <w:rPr>
          <w:rFonts w:eastAsia="Times New Roman"/>
          <w:iCs/>
        </w:rPr>
        <w:t xml:space="preserve">’un </w:t>
      </w:r>
      <w:r w:rsidRPr="00303CC0">
        <w:rPr>
          <w:rFonts w:eastAsia="Times New Roman"/>
          <w:iCs/>
        </w:rPr>
        <w:t xml:space="preserve">article intitulé « Le temps métaphysique » </w:t>
      </w:r>
      <w:r>
        <w:rPr>
          <w:rFonts w:eastAsia="Times New Roman"/>
          <w:iCs/>
        </w:rPr>
        <w:t xml:space="preserve">et publié en </w:t>
      </w:r>
      <w:r w:rsidRPr="00303CC0">
        <w:rPr>
          <w:rFonts w:eastAsia="Times New Roman"/>
          <w:iCs/>
        </w:rPr>
        <w:t>1931 que</w:t>
      </w:r>
      <w:r w:rsidRPr="005F31BF">
        <w:rPr>
          <w:rFonts w:eastAsia="Times New Roman"/>
          <w:iCs/>
        </w:rPr>
        <w:t xml:space="preserve"> </w:t>
      </w:r>
      <w:r w:rsidRPr="00303CC0">
        <w:rPr>
          <w:rFonts w:eastAsia="Times New Roman"/>
          <w:iCs/>
        </w:rPr>
        <w:t>la</w:t>
      </w:r>
      <w:r>
        <w:rPr>
          <w:rFonts w:eastAsia="Times New Roman"/>
          <w:iCs/>
        </w:rPr>
        <w:t xml:space="preserve"> philosophie de </w:t>
      </w:r>
      <w:proofErr w:type="spellStart"/>
      <w:r>
        <w:rPr>
          <w:rFonts w:eastAsia="Times New Roman"/>
          <w:iCs/>
        </w:rPr>
        <w:t>Kuki</w:t>
      </w:r>
      <w:proofErr w:type="spellEnd"/>
      <w:r>
        <w:rPr>
          <w:rFonts w:eastAsia="Times New Roman"/>
          <w:iCs/>
        </w:rPr>
        <w:t xml:space="preserve"> connaît</w:t>
      </w:r>
      <w:r w:rsidRPr="00303CC0">
        <w:rPr>
          <w:rFonts w:eastAsia="Times New Roman"/>
          <w:iCs/>
        </w:rPr>
        <w:t xml:space="preserve"> une phase de systématisa</w:t>
      </w:r>
      <w:r>
        <w:rPr>
          <w:rFonts w:eastAsia="Times New Roman"/>
          <w:iCs/>
        </w:rPr>
        <w:t>tion (</w:t>
      </w:r>
      <w:r w:rsidRPr="00507449">
        <w:rPr>
          <w:rFonts w:eastAsia="Times New Roman"/>
          <w:iCs/>
        </w:rPr>
        <w:t>Troisième Partie</w:t>
      </w:r>
      <w:r>
        <w:rPr>
          <w:rFonts w:eastAsia="Times New Roman"/>
          <w:iCs/>
        </w:rPr>
        <w:t>). Elle</w:t>
      </w:r>
      <w:r w:rsidRPr="00303CC0">
        <w:rPr>
          <w:rFonts w:eastAsia="Times New Roman"/>
          <w:iCs/>
        </w:rPr>
        <w:t xml:space="preserve"> s’exprime tout d’abord par ce que </w:t>
      </w:r>
      <w:r>
        <w:rPr>
          <w:rFonts w:eastAsia="Times New Roman"/>
          <w:iCs/>
        </w:rPr>
        <w:t>j’ai</w:t>
      </w:r>
      <w:r w:rsidRPr="00303CC0">
        <w:rPr>
          <w:rFonts w:eastAsia="Times New Roman"/>
          <w:iCs/>
        </w:rPr>
        <w:t xml:space="preserve"> appelé la « trinité de la contingence », dont l’une des trois figures est originaire par rapport aux deux autres : c’est</w:t>
      </w:r>
      <w:r>
        <w:rPr>
          <w:rFonts w:eastAsia="Times New Roman"/>
          <w:iCs/>
        </w:rPr>
        <w:t xml:space="preserve"> seulement</w:t>
      </w:r>
      <w:r w:rsidRPr="00303CC0">
        <w:rPr>
          <w:rFonts w:eastAsia="Times New Roman"/>
          <w:iCs/>
        </w:rPr>
        <w:t xml:space="preserve"> </w:t>
      </w:r>
      <w:r w:rsidRPr="00303CC0">
        <w:rPr>
          <w:rFonts w:eastAsia="Times New Roman"/>
          <w:i/>
          <w:iCs/>
        </w:rPr>
        <w:t>par</w:t>
      </w:r>
      <w:r>
        <w:rPr>
          <w:rFonts w:eastAsia="Times New Roman"/>
          <w:iCs/>
        </w:rPr>
        <w:t xml:space="preserve"> le phénomène de la rencontre</w:t>
      </w:r>
      <w:r w:rsidR="00D67FAD">
        <w:rPr>
          <w:rFonts w:eastAsia="Times New Roman"/>
          <w:iCs/>
        </w:rPr>
        <w:t xml:space="preserve"> (première figure)</w:t>
      </w:r>
      <w:r w:rsidRPr="00303CC0">
        <w:rPr>
          <w:rFonts w:eastAsia="Times New Roman"/>
          <w:iCs/>
        </w:rPr>
        <w:t xml:space="preserve">  qu’apparaissent l’individu</w:t>
      </w:r>
      <w:r w:rsidR="00D67FAD">
        <w:rPr>
          <w:rFonts w:eastAsia="Times New Roman"/>
          <w:iCs/>
        </w:rPr>
        <w:t xml:space="preserve"> (deuxième figure)</w:t>
      </w:r>
      <w:r w:rsidRPr="00303CC0">
        <w:rPr>
          <w:rFonts w:eastAsia="Times New Roman"/>
          <w:iCs/>
        </w:rPr>
        <w:t xml:space="preserve"> et l</w:t>
      </w:r>
      <w:r>
        <w:rPr>
          <w:rFonts w:eastAsia="Times New Roman"/>
          <w:iCs/>
        </w:rPr>
        <w:t>’idée de</w:t>
      </w:r>
      <w:r w:rsidRPr="00303CC0">
        <w:rPr>
          <w:rFonts w:eastAsia="Times New Roman"/>
          <w:iCs/>
        </w:rPr>
        <w:t xml:space="preserve"> possibilité</w:t>
      </w:r>
      <w:r w:rsidR="00D67FAD">
        <w:rPr>
          <w:rFonts w:eastAsia="Times New Roman"/>
          <w:iCs/>
        </w:rPr>
        <w:t xml:space="preserve"> (troisième figure)</w:t>
      </w:r>
      <w:bookmarkStart w:id="0" w:name="_GoBack"/>
      <w:bookmarkEnd w:id="0"/>
      <w:r w:rsidRPr="00303CC0">
        <w:rPr>
          <w:rFonts w:eastAsia="Times New Roman"/>
          <w:iCs/>
        </w:rPr>
        <w:t>.</w:t>
      </w:r>
      <w:r>
        <w:rPr>
          <w:rFonts w:eastAsia="Times New Roman"/>
          <w:iCs/>
        </w:rPr>
        <w:t xml:space="preserve"> Phénoménologiquement, nous sommes toujours déjà en situation</w:t>
      </w:r>
      <w:r w:rsidRPr="00C00139">
        <w:rPr>
          <w:rFonts w:eastAsia="Times New Roman"/>
          <w:iCs/>
        </w:rPr>
        <w:t xml:space="preserve"> </w:t>
      </w:r>
      <w:r>
        <w:rPr>
          <w:rFonts w:eastAsia="Times New Roman"/>
          <w:iCs/>
        </w:rPr>
        <w:t>de communauté, de rencontre,</w:t>
      </w:r>
      <w:r w:rsidRPr="00303CC0">
        <w:rPr>
          <w:rFonts w:eastAsia="Times New Roman"/>
          <w:iCs/>
        </w:rPr>
        <w:t xml:space="preserve"> </w:t>
      </w:r>
      <w:r w:rsidRPr="009057B5">
        <w:rPr>
          <w:rFonts w:eastAsia="Times New Roman"/>
          <w:lang w:eastAsia="fr-FR"/>
        </w:rPr>
        <w:t xml:space="preserve">phénomène </w:t>
      </w:r>
      <w:r>
        <w:rPr>
          <w:rFonts w:eastAsia="Times New Roman"/>
          <w:lang w:eastAsia="fr-FR"/>
        </w:rPr>
        <w:t>présentement</w:t>
      </w:r>
      <w:r w:rsidRPr="009057B5">
        <w:rPr>
          <w:rFonts w:eastAsia="Times New Roman"/>
          <w:lang w:eastAsia="fr-FR"/>
        </w:rPr>
        <w:t xml:space="preserve"> </w:t>
      </w:r>
      <w:r w:rsidRPr="009057B5">
        <w:rPr>
          <w:rFonts w:eastAsia="Times New Roman"/>
          <w:i/>
          <w:lang w:eastAsia="fr-FR"/>
        </w:rPr>
        <w:t>commun à</w:t>
      </w:r>
      <w:r>
        <w:rPr>
          <w:rFonts w:eastAsia="Times New Roman"/>
          <w:lang w:eastAsia="fr-FR"/>
        </w:rPr>
        <w:t xml:space="preserve"> moi et </w:t>
      </w:r>
      <w:r w:rsidRPr="007B766E">
        <w:rPr>
          <w:rFonts w:eastAsia="Times New Roman"/>
          <w:i/>
          <w:lang w:eastAsia="fr-FR"/>
        </w:rPr>
        <w:t>à</w:t>
      </w:r>
      <w:r>
        <w:rPr>
          <w:rFonts w:eastAsia="Times New Roman"/>
          <w:lang w:eastAsia="fr-FR"/>
        </w:rPr>
        <w:t xml:space="preserve"> autrui à partir duquel émerge l’individualité : autrement dit, </w:t>
      </w:r>
      <w:r>
        <w:rPr>
          <w:rFonts w:eastAsia="Times New Roman"/>
          <w:iCs/>
        </w:rPr>
        <w:t>c’est</w:t>
      </w:r>
      <w:r w:rsidRPr="00C00139">
        <w:rPr>
          <w:rFonts w:eastAsia="Times New Roman"/>
          <w:iCs/>
        </w:rPr>
        <w:t xml:space="preserve"> </w:t>
      </w:r>
      <w:r>
        <w:rPr>
          <w:rFonts w:eastAsia="Times New Roman"/>
          <w:iCs/>
        </w:rPr>
        <w:t xml:space="preserve">seulement parce que </w:t>
      </w:r>
      <w:r w:rsidRPr="000D0883">
        <w:rPr>
          <w:rFonts w:eastAsia="Times New Roman"/>
          <w:i/>
          <w:iCs/>
        </w:rPr>
        <w:t>nous nous</w:t>
      </w:r>
      <w:r>
        <w:rPr>
          <w:rFonts w:eastAsia="Times New Roman"/>
          <w:iCs/>
        </w:rPr>
        <w:t xml:space="preserve"> rencontrons que </w:t>
      </w:r>
      <w:r w:rsidRPr="008C18D8">
        <w:rPr>
          <w:rFonts w:eastAsia="Times New Roman"/>
          <w:iCs/>
        </w:rPr>
        <w:t>nous nous</w:t>
      </w:r>
      <w:r>
        <w:rPr>
          <w:rFonts w:eastAsia="Times New Roman"/>
          <w:iCs/>
        </w:rPr>
        <w:t xml:space="preserve"> rendons compte de nos différences individuelles et que nous pensons à des possibilités autres</w:t>
      </w:r>
      <w:r w:rsidRPr="00303CC0">
        <w:rPr>
          <w:rFonts w:eastAsia="Times New Roman"/>
          <w:iCs/>
        </w:rPr>
        <w:t>.</w:t>
      </w:r>
      <w:r>
        <w:rPr>
          <w:rFonts w:eastAsia="Times New Roman"/>
          <w:iCs/>
        </w:rPr>
        <w:t xml:space="preserve"> De ce point de vue,</w:t>
      </w:r>
      <w:r w:rsidRPr="00303CC0">
        <w:rPr>
          <w:rFonts w:eastAsia="Times New Roman"/>
          <w:iCs/>
        </w:rPr>
        <w:t xml:space="preserve"> </w:t>
      </w:r>
      <w:r>
        <w:rPr>
          <w:rFonts w:eastAsia="Times New Roman"/>
          <w:iCs/>
        </w:rPr>
        <w:t>l</w:t>
      </w:r>
      <w:r w:rsidRPr="00303CC0">
        <w:rPr>
          <w:rFonts w:eastAsia="Times New Roman"/>
          <w:iCs/>
        </w:rPr>
        <w:t>e couple conceptuel pertinent n’est</w:t>
      </w:r>
      <w:r>
        <w:rPr>
          <w:rFonts w:eastAsia="Times New Roman"/>
          <w:iCs/>
        </w:rPr>
        <w:t xml:space="preserve"> donc</w:t>
      </w:r>
      <w:r w:rsidRPr="00303CC0">
        <w:rPr>
          <w:rFonts w:eastAsia="Times New Roman"/>
          <w:iCs/>
        </w:rPr>
        <w:t xml:space="preserve"> pas l’</w:t>
      </w:r>
      <w:r w:rsidRPr="000D0883">
        <w:rPr>
          <w:rFonts w:eastAsia="Times New Roman"/>
          <w:i/>
          <w:iCs/>
        </w:rPr>
        <w:t>opposition</w:t>
      </w:r>
      <w:r>
        <w:rPr>
          <w:rFonts w:eastAsia="Times New Roman"/>
          <w:iCs/>
        </w:rPr>
        <w:t xml:space="preserve"> entre </w:t>
      </w:r>
      <w:r w:rsidRPr="00303CC0">
        <w:rPr>
          <w:rFonts w:eastAsia="Times New Roman"/>
          <w:iCs/>
        </w:rPr>
        <w:t xml:space="preserve">identité et différence, </w:t>
      </w:r>
      <w:r>
        <w:rPr>
          <w:rFonts w:eastAsia="Times New Roman"/>
          <w:iCs/>
        </w:rPr>
        <w:t>ou entre</w:t>
      </w:r>
      <w:r w:rsidRPr="00303CC0">
        <w:rPr>
          <w:rFonts w:eastAsia="Times New Roman"/>
          <w:iCs/>
        </w:rPr>
        <w:t xml:space="preserve"> le même et l’autre, mais</w:t>
      </w:r>
      <w:r>
        <w:rPr>
          <w:rFonts w:eastAsia="Times New Roman"/>
          <w:iCs/>
        </w:rPr>
        <w:t xml:space="preserve"> la </w:t>
      </w:r>
      <w:r w:rsidRPr="000D0883">
        <w:rPr>
          <w:rFonts w:eastAsia="Times New Roman"/>
          <w:i/>
          <w:iCs/>
        </w:rPr>
        <w:t>simultanéité</w:t>
      </w:r>
      <w:r>
        <w:rPr>
          <w:rFonts w:eastAsia="Times New Roman"/>
          <w:iCs/>
        </w:rPr>
        <w:t xml:space="preserve"> du</w:t>
      </w:r>
      <w:r w:rsidRPr="00303CC0">
        <w:rPr>
          <w:rFonts w:eastAsia="Times New Roman"/>
          <w:iCs/>
        </w:rPr>
        <w:t xml:space="preserve"> commun et </w:t>
      </w:r>
      <w:r>
        <w:rPr>
          <w:rFonts w:eastAsia="Times New Roman"/>
          <w:iCs/>
        </w:rPr>
        <w:t>du</w:t>
      </w:r>
      <w:r w:rsidRPr="00303CC0">
        <w:rPr>
          <w:rFonts w:eastAsia="Times New Roman"/>
          <w:iCs/>
        </w:rPr>
        <w:t xml:space="preserve"> différent.</w:t>
      </w:r>
    </w:p>
    <w:p w:rsidR="00EF5C9E" w:rsidRDefault="00EF5C9E" w:rsidP="00EF5C9E">
      <w:pPr>
        <w:spacing w:line="360" w:lineRule="auto"/>
        <w:ind w:firstLine="284"/>
        <w:jc w:val="both"/>
        <w:rPr>
          <w:rFonts w:eastAsia="Times New Roman"/>
          <w:iCs/>
        </w:rPr>
      </w:pPr>
      <w:r>
        <w:rPr>
          <w:rFonts w:eastAsia="Times New Roman"/>
          <w:iCs/>
        </w:rPr>
        <w:lastRenderedPageBreak/>
        <w:t>Cependant, malgré cette</w:t>
      </w:r>
      <w:r w:rsidRPr="00115BC2">
        <w:rPr>
          <w:rFonts w:eastAsia="Times New Roman"/>
          <w:iCs/>
        </w:rPr>
        <w:t xml:space="preserve"> intuition de la rencontre</w:t>
      </w:r>
      <w:r>
        <w:rPr>
          <w:rFonts w:eastAsia="Times New Roman"/>
          <w:iCs/>
        </w:rPr>
        <w:t>,</w:t>
      </w:r>
      <w:r w:rsidRPr="00115BC2">
        <w:rPr>
          <w:rFonts w:eastAsia="Times New Roman"/>
          <w:iCs/>
        </w:rPr>
        <w:t xml:space="preserve"> l’œuvre de </w:t>
      </w:r>
      <w:proofErr w:type="spellStart"/>
      <w:r w:rsidRPr="00115BC2">
        <w:rPr>
          <w:rFonts w:eastAsia="Times New Roman"/>
          <w:iCs/>
        </w:rPr>
        <w:t>Kuki</w:t>
      </w:r>
      <w:proofErr w:type="spellEnd"/>
      <w:r>
        <w:rPr>
          <w:rFonts w:eastAsia="Times New Roman"/>
          <w:iCs/>
        </w:rPr>
        <w:t xml:space="preserve"> avait</w:t>
      </w:r>
      <w:r w:rsidRPr="00115BC2">
        <w:rPr>
          <w:rFonts w:eastAsia="Times New Roman"/>
          <w:iCs/>
        </w:rPr>
        <w:t xml:space="preserve"> un arrière-plan</w:t>
      </w:r>
      <w:r>
        <w:rPr>
          <w:rFonts w:eastAsia="Times New Roman"/>
          <w:iCs/>
        </w:rPr>
        <w:t xml:space="preserve"> à la fois pratique et logique :</w:t>
      </w:r>
      <w:r w:rsidRPr="00115BC2">
        <w:rPr>
          <w:rFonts w:eastAsia="Times New Roman"/>
          <w:iCs/>
        </w:rPr>
        <w:t xml:space="preserve"> </w:t>
      </w:r>
      <w:r>
        <w:rPr>
          <w:rFonts w:eastAsia="Times New Roman"/>
          <w:iCs/>
        </w:rPr>
        <w:t xml:space="preserve">une </w:t>
      </w:r>
      <w:r w:rsidRPr="00115BC2">
        <w:rPr>
          <w:rFonts w:eastAsia="Times New Roman"/>
          <w:iCs/>
        </w:rPr>
        <w:t xml:space="preserve">existence de </w:t>
      </w:r>
      <w:proofErr w:type="spellStart"/>
      <w:r w:rsidRPr="00115BC2">
        <w:rPr>
          <w:rFonts w:eastAsia="Times New Roman"/>
          <w:iCs/>
        </w:rPr>
        <w:t>l’</w:t>
      </w:r>
      <w:r w:rsidRPr="00115BC2">
        <w:rPr>
          <w:rFonts w:eastAsia="Times New Roman"/>
          <w:i/>
          <w:iCs/>
        </w:rPr>
        <w:t>amor</w:t>
      </w:r>
      <w:proofErr w:type="spellEnd"/>
      <w:r w:rsidRPr="00115BC2">
        <w:rPr>
          <w:rFonts w:eastAsia="Times New Roman"/>
          <w:i/>
          <w:iCs/>
        </w:rPr>
        <w:t xml:space="preserve"> </w:t>
      </w:r>
      <w:proofErr w:type="spellStart"/>
      <w:r w:rsidRPr="00115BC2">
        <w:rPr>
          <w:rFonts w:eastAsia="Times New Roman"/>
          <w:i/>
          <w:iCs/>
        </w:rPr>
        <w:t>fati</w:t>
      </w:r>
      <w:proofErr w:type="spellEnd"/>
      <w:r>
        <w:rPr>
          <w:rFonts w:eastAsia="Times New Roman"/>
          <w:iCs/>
        </w:rPr>
        <w:t xml:space="preserve"> alliée au</w:t>
      </w:r>
      <w:r w:rsidRPr="00115BC2">
        <w:rPr>
          <w:rFonts w:eastAsia="Times New Roman"/>
          <w:iCs/>
        </w:rPr>
        <w:t xml:space="preserve"> principe d’identité (l’avers et l’envers d’une même médaille)</w:t>
      </w:r>
      <w:r>
        <w:rPr>
          <w:rFonts w:eastAsia="Times New Roman"/>
          <w:iCs/>
        </w:rPr>
        <w:t>.</w:t>
      </w:r>
      <w:r w:rsidRPr="00115BC2">
        <w:t xml:space="preserve"> </w:t>
      </w:r>
      <w:r w:rsidRPr="00954ADB">
        <w:rPr>
          <w:rFonts w:eastAsia="Times New Roman"/>
          <w:iCs/>
        </w:rPr>
        <w:t xml:space="preserve">Notre auteur adopte un point de vue existentiel qui « assimile » l’autre rencontré dans l’identité du moi : en considérant comme un « destin » ce qui ne m’était pas destiné, </w:t>
      </w:r>
      <w:r w:rsidRPr="00DD6337">
        <w:rPr>
          <w:rFonts w:eastAsia="Times New Roman"/>
          <w:i/>
          <w:iCs/>
        </w:rPr>
        <w:t>je</w:t>
      </w:r>
      <w:r w:rsidRPr="00954ADB">
        <w:rPr>
          <w:rFonts w:eastAsia="Times New Roman"/>
          <w:iCs/>
        </w:rPr>
        <w:t xml:space="preserve"> l’</w:t>
      </w:r>
      <w:proofErr w:type="spellStart"/>
      <w:r w:rsidRPr="00954ADB">
        <w:rPr>
          <w:rFonts w:eastAsia="Times New Roman"/>
          <w:iCs/>
        </w:rPr>
        <w:t>as-simile</w:t>
      </w:r>
      <w:proofErr w:type="spellEnd"/>
      <w:r w:rsidRPr="00954ADB">
        <w:rPr>
          <w:rFonts w:eastAsia="Times New Roman"/>
          <w:iCs/>
        </w:rPr>
        <w:t xml:space="preserve"> dans l’identité du moi. </w:t>
      </w:r>
      <w:r>
        <w:rPr>
          <w:rFonts w:eastAsia="Times New Roman"/>
          <w:iCs/>
        </w:rPr>
        <w:t xml:space="preserve">Dans une période trouble de crise, notamment de guerre, </w:t>
      </w:r>
      <w:proofErr w:type="spellStart"/>
      <w:r w:rsidRPr="00115BC2">
        <w:rPr>
          <w:rFonts w:eastAsia="Times New Roman"/>
          <w:iCs/>
        </w:rPr>
        <w:t>Kuki</w:t>
      </w:r>
      <w:proofErr w:type="spellEnd"/>
      <w:r w:rsidRPr="00115BC2">
        <w:rPr>
          <w:rFonts w:eastAsia="Times New Roman"/>
          <w:iCs/>
        </w:rPr>
        <w:t xml:space="preserve"> a finalement privilégié </w:t>
      </w:r>
      <w:r>
        <w:rPr>
          <w:rFonts w:eastAsia="Times New Roman"/>
          <w:iCs/>
        </w:rPr>
        <w:t>cette logique de l’identité</w:t>
      </w:r>
      <w:r w:rsidRPr="00115BC2">
        <w:rPr>
          <w:rFonts w:eastAsia="Times New Roman"/>
          <w:iCs/>
        </w:rPr>
        <w:t xml:space="preserve"> au détriment de la logique du commun. </w:t>
      </w:r>
      <w:r>
        <w:rPr>
          <w:rFonts w:eastAsia="Times New Roman"/>
          <w:iCs/>
        </w:rPr>
        <w:t>Et c</w:t>
      </w:r>
      <w:r w:rsidRPr="00115BC2">
        <w:rPr>
          <w:rFonts w:eastAsia="Times New Roman"/>
          <w:iCs/>
        </w:rPr>
        <w:t>’est ce privilège final de l’identité du « moi »</w:t>
      </w:r>
      <w:r>
        <w:rPr>
          <w:rFonts w:eastAsia="Times New Roman"/>
          <w:iCs/>
        </w:rPr>
        <w:t xml:space="preserve"> ou du « nous » ethnique – et non pas du « nous » commun-différentiel –</w:t>
      </w:r>
      <w:r w:rsidRPr="00115BC2">
        <w:rPr>
          <w:rFonts w:eastAsia="Times New Roman"/>
          <w:iCs/>
        </w:rPr>
        <w:t xml:space="preserve"> qui fait finalement de la philosophie pratique de </w:t>
      </w:r>
      <w:proofErr w:type="spellStart"/>
      <w:r w:rsidRPr="00115BC2">
        <w:rPr>
          <w:rFonts w:eastAsia="Times New Roman"/>
          <w:iCs/>
        </w:rPr>
        <w:t>Kuki</w:t>
      </w:r>
      <w:proofErr w:type="spellEnd"/>
      <w:r w:rsidRPr="00115BC2">
        <w:rPr>
          <w:rFonts w:eastAsia="Times New Roman"/>
          <w:iCs/>
        </w:rPr>
        <w:t xml:space="preserve"> une sorte d’existentialisme incapable d’articuler individu, </w:t>
      </w:r>
      <w:r>
        <w:rPr>
          <w:rFonts w:eastAsia="Times New Roman"/>
          <w:iCs/>
        </w:rPr>
        <w:t>peuple</w:t>
      </w:r>
      <w:r w:rsidRPr="00115BC2">
        <w:rPr>
          <w:rFonts w:eastAsia="Times New Roman"/>
          <w:iCs/>
        </w:rPr>
        <w:t xml:space="preserve"> et monde.</w:t>
      </w:r>
    </w:p>
    <w:p w:rsidR="00EF5C9E" w:rsidRPr="00514B98" w:rsidRDefault="00EF5C9E" w:rsidP="00EF5C9E">
      <w:pPr>
        <w:spacing w:line="360" w:lineRule="auto"/>
        <w:ind w:firstLine="426"/>
        <w:rPr>
          <w:rFonts w:eastAsia="Times New Roman"/>
          <w:lang w:eastAsia="ja-JP"/>
        </w:rPr>
      </w:pPr>
      <w:r>
        <w:rPr>
          <w:rFonts w:eastAsia="Times New Roman"/>
        </w:rPr>
        <w:t>L</w:t>
      </w:r>
      <w:r w:rsidRPr="00115BC2">
        <w:rPr>
          <w:rFonts w:eastAsia="Times New Roman"/>
        </w:rPr>
        <w:t>es deux principaux résulta</w:t>
      </w:r>
      <w:r>
        <w:rPr>
          <w:rFonts w:eastAsia="Times New Roman"/>
        </w:rPr>
        <w:t>ts théoriques de ma thèse – le caractère commun-différentiel</w:t>
      </w:r>
      <w:r w:rsidRPr="00115BC2">
        <w:rPr>
          <w:rFonts w:eastAsia="Times New Roman"/>
        </w:rPr>
        <w:t xml:space="preserve"> de la rencontre contingente et la logique spéculat</w:t>
      </w:r>
      <w:r>
        <w:rPr>
          <w:rFonts w:eastAsia="Times New Roman"/>
        </w:rPr>
        <w:t xml:space="preserve">ive-existentielle de l’identité – m’ont alors fait prendre conscience clairement que la communauté se distingue de l’identité. Alors que la communauté véritable se caractérise par ce qu’il y a de commun entre des individus </w:t>
      </w:r>
      <w:r w:rsidRPr="0062287A">
        <w:rPr>
          <w:rFonts w:eastAsia="Times New Roman"/>
          <w:i/>
        </w:rPr>
        <w:t>différents</w:t>
      </w:r>
      <w:r>
        <w:rPr>
          <w:rFonts w:eastAsia="Times New Roman"/>
        </w:rPr>
        <w:t xml:space="preserve">, et donc par une fragilité fondamentale, l’idée d’identité désigne un corps monolithique </w:t>
      </w:r>
      <w:r w:rsidRPr="00514B98">
        <w:rPr>
          <w:rFonts w:eastAsia="Times New Roman"/>
        </w:rPr>
        <w:t xml:space="preserve">que ses membres partagent en tant que </w:t>
      </w:r>
      <w:r w:rsidRPr="0062287A">
        <w:rPr>
          <w:rFonts w:eastAsia="Times New Roman"/>
          <w:i/>
        </w:rPr>
        <w:t>semblables</w:t>
      </w:r>
      <w:r>
        <w:rPr>
          <w:rFonts w:eastAsia="Times New Roman"/>
        </w:rPr>
        <w:t>.</w:t>
      </w:r>
      <w:r w:rsidRPr="00514B98">
        <w:rPr>
          <w:rFonts w:eastAsia="Times New Roman"/>
        </w:rPr>
        <w:t> </w:t>
      </w:r>
      <w:r>
        <w:t xml:space="preserve">La notion de communauté permet ainsi de penser </w:t>
      </w:r>
      <w:r w:rsidRPr="006B28DE">
        <w:rPr>
          <w:i/>
        </w:rPr>
        <w:t>à la fois</w:t>
      </w:r>
      <w:r>
        <w:t xml:space="preserve"> l’individuel et le collectif, et</w:t>
      </w:r>
      <w:r w:rsidRPr="00562E25">
        <w:t xml:space="preserve"> </w:t>
      </w:r>
      <w:r>
        <w:t xml:space="preserve">d’éviter le face à face abstrait entre </w:t>
      </w:r>
      <w:r>
        <w:rPr>
          <w:rFonts w:eastAsia="Times New Roman"/>
        </w:rPr>
        <w:t>le même</w:t>
      </w:r>
      <w:r w:rsidRPr="00D03329">
        <w:rPr>
          <w:rFonts w:eastAsia="Times New Roman"/>
        </w:rPr>
        <w:t xml:space="preserve"> et </w:t>
      </w:r>
      <w:r>
        <w:rPr>
          <w:rFonts w:eastAsia="Times New Roman"/>
        </w:rPr>
        <w:t>l’autre</w:t>
      </w:r>
      <w:r>
        <w:t>, le pur et l’hybride, et, par extension, le face à face idéologique entre l’essentialisme grossier et le pluralisme simpliste.</w:t>
      </w:r>
    </w:p>
    <w:p w:rsidR="00EF5C9E" w:rsidRDefault="00EF5C9E" w:rsidP="00EF5C9E">
      <w:pPr>
        <w:spacing w:line="360" w:lineRule="auto"/>
        <w:ind w:firstLine="426"/>
        <w:rPr>
          <w:rFonts w:eastAsia="Times New Roman"/>
          <w:lang w:eastAsia="fr-FR"/>
        </w:rPr>
      </w:pPr>
      <w:r>
        <w:rPr>
          <w:rFonts w:eastAsia="Times New Roman"/>
        </w:rPr>
        <w:t xml:space="preserve">D’autre part, la lecture de l’œuvre de </w:t>
      </w:r>
      <w:proofErr w:type="spellStart"/>
      <w:r>
        <w:rPr>
          <w:rFonts w:eastAsia="Times New Roman"/>
        </w:rPr>
        <w:t>Kuki</w:t>
      </w:r>
      <w:proofErr w:type="spellEnd"/>
      <w:r>
        <w:rPr>
          <w:rFonts w:eastAsia="Times New Roman"/>
        </w:rPr>
        <w:t xml:space="preserve"> m’a fait</w:t>
      </w:r>
      <w:r w:rsidRPr="00115BC2">
        <w:rPr>
          <w:rFonts w:eastAsia="Times New Roman"/>
        </w:rPr>
        <w:t xml:space="preserve"> prendre conscience de la possibilité d’une philosophie de la contingence qui ait pour </w:t>
      </w:r>
      <w:r>
        <w:rPr>
          <w:rFonts w:eastAsia="Times New Roman"/>
        </w:rPr>
        <w:t>fin</w:t>
      </w:r>
      <w:r w:rsidRPr="00115BC2">
        <w:rPr>
          <w:rFonts w:eastAsia="Times New Roman"/>
        </w:rPr>
        <w:t>, non pas l’</w:t>
      </w:r>
      <w:r w:rsidRPr="00407445">
        <w:rPr>
          <w:rFonts w:eastAsia="Times New Roman"/>
          <w:i/>
        </w:rPr>
        <w:t>assimilation</w:t>
      </w:r>
      <w:r w:rsidRPr="00115BC2">
        <w:rPr>
          <w:rFonts w:eastAsia="Times New Roman"/>
        </w:rPr>
        <w:t xml:space="preserve"> d</w:t>
      </w:r>
      <w:r>
        <w:rPr>
          <w:rFonts w:eastAsia="Times New Roman"/>
        </w:rPr>
        <w:t>e l’autre dans l’identité de l’un par la systématisation de la logique de l’identité</w:t>
      </w:r>
      <w:r w:rsidRPr="00115BC2">
        <w:rPr>
          <w:rFonts w:eastAsia="Times New Roman"/>
        </w:rPr>
        <w:t>, mais</w:t>
      </w:r>
      <w:r>
        <w:rPr>
          <w:rFonts w:eastAsia="Times New Roman"/>
        </w:rPr>
        <w:t xml:space="preserve"> la radicalisation de la logique du commun, qui est l’autre virtualité de la philosophie de </w:t>
      </w:r>
      <w:proofErr w:type="spellStart"/>
      <w:r>
        <w:rPr>
          <w:rFonts w:eastAsia="Times New Roman"/>
        </w:rPr>
        <w:t>Kuki</w:t>
      </w:r>
      <w:proofErr w:type="spellEnd"/>
      <w:r>
        <w:rPr>
          <w:rFonts w:eastAsia="Times New Roman"/>
        </w:rPr>
        <w:t xml:space="preserve">, c’est-à-dire une </w:t>
      </w:r>
      <w:r w:rsidRPr="00407445">
        <w:rPr>
          <w:rFonts w:eastAsia="Times New Roman"/>
          <w:i/>
        </w:rPr>
        <w:t>mise en commun</w:t>
      </w:r>
      <w:r>
        <w:rPr>
          <w:rFonts w:eastAsia="Times New Roman"/>
        </w:rPr>
        <w:t xml:space="preserve"> dynamique émergeant de rencontres concrètes mais orientée malgré tout vers un universel indéterminé, </w:t>
      </w:r>
      <w:r w:rsidRPr="00477C29">
        <w:rPr>
          <w:rFonts w:eastAsia="Times New Roman"/>
          <w:lang w:eastAsia="fr-FR"/>
        </w:rPr>
        <w:t>et ne tombant pas dans le piège de l’opposition entre l’universalisme d’une civilisation</w:t>
      </w:r>
      <w:r>
        <w:rPr>
          <w:rFonts w:eastAsia="Times New Roman"/>
          <w:lang w:eastAsia="fr-FR"/>
        </w:rPr>
        <w:t xml:space="preserve"> donnée</w:t>
      </w:r>
      <w:r w:rsidRPr="00477C29">
        <w:rPr>
          <w:rFonts w:eastAsia="Times New Roman"/>
          <w:lang w:eastAsia="fr-FR"/>
        </w:rPr>
        <w:t xml:space="preserve"> qui s’impose à autrui et le pluralisme des cultures qui solidifient leurs différences.</w:t>
      </w:r>
    </w:p>
    <w:p w:rsidR="00EF5C9E" w:rsidRDefault="00EF5C9E" w:rsidP="00EF5C9E">
      <w:pPr>
        <w:spacing w:line="360" w:lineRule="auto"/>
        <w:ind w:firstLine="426"/>
      </w:pPr>
    </w:p>
    <w:p w:rsidR="00EF5C9E" w:rsidRDefault="00EF5C9E" w:rsidP="00EF5C9E">
      <w:pPr>
        <w:spacing w:line="360" w:lineRule="auto"/>
        <w:ind w:firstLine="426"/>
      </w:pPr>
      <w:r>
        <w:t xml:space="preserve">Pour finir, je voudrais dire que cette reconnaissance de ma thèse de doctorat </w:t>
      </w:r>
      <w:r w:rsidRPr="00157265">
        <w:rPr>
          <w:color w:val="000000" w:themeColor="text1"/>
        </w:rPr>
        <w:t>m’oblige</w:t>
      </w:r>
      <w:r w:rsidRPr="00EF5C9E">
        <w:rPr>
          <w:color w:val="000000" w:themeColor="text1"/>
        </w:rPr>
        <w:t xml:space="preserve"> </w:t>
      </w:r>
      <w:r>
        <w:t xml:space="preserve">vis-à-vis de la communauté de la </w:t>
      </w:r>
      <w:proofErr w:type="spellStart"/>
      <w:r>
        <w:t>japonologie</w:t>
      </w:r>
      <w:proofErr w:type="spellEnd"/>
      <w:r>
        <w:t xml:space="preserve">, et que c’est avec un sentiment de gratitude et le sentiment d’être soutenu par mes collègues que je compte, par mon modeste travail, contribuer à la </w:t>
      </w:r>
      <w:r w:rsidRPr="00157265">
        <w:t>mise en commun</w:t>
      </w:r>
      <w:r>
        <w:t xml:space="preserve"> des recherches dans la communauté des études japonaises.</w:t>
      </w:r>
    </w:p>
    <w:p w:rsidR="00EF5C9E" w:rsidRDefault="00EF5C9E" w:rsidP="00EF5C9E">
      <w:pPr>
        <w:spacing w:line="360" w:lineRule="auto"/>
        <w:ind w:firstLine="426"/>
      </w:pPr>
      <w:r>
        <w:t>Je vous remercie de votre attention.</w:t>
      </w:r>
    </w:p>
    <w:p w:rsidR="00392DC4" w:rsidRDefault="00392DC4"/>
    <w:sectPr w:rsidR="00392DC4" w:rsidSect="00781B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9E"/>
    <w:rsid w:val="000D0883"/>
    <w:rsid w:val="00157265"/>
    <w:rsid w:val="00256A0C"/>
    <w:rsid w:val="002A204F"/>
    <w:rsid w:val="002A33A8"/>
    <w:rsid w:val="00376101"/>
    <w:rsid w:val="00392DC4"/>
    <w:rsid w:val="003F5130"/>
    <w:rsid w:val="00407445"/>
    <w:rsid w:val="0050615E"/>
    <w:rsid w:val="00507449"/>
    <w:rsid w:val="00541643"/>
    <w:rsid w:val="006B1CAD"/>
    <w:rsid w:val="006B28DE"/>
    <w:rsid w:val="006E19E4"/>
    <w:rsid w:val="0070616C"/>
    <w:rsid w:val="00743169"/>
    <w:rsid w:val="00781B5E"/>
    <w:rsid w:val="007D6D11"/>
    <w:rsid w:val="00995CB9"/>
    <w:rsid w:val="00A5365F"/>
    <w:rsid w:val="00AA7B99"/>
    <w:rsid w:val="00AF312E"/>
    <w:rsid w:val="00B064D2"/>
    <w:rsid w:val="00BE0213"/>
    <w:rsid w:val="00C74E5D"/>
    <w:rsid w:val="00D309B2"/>
    <w:rsid w:val="00D67FAD"/>
    <w:rsid w:val="00DD6337"/>
    <w:rsid w:val="00E364B8"/>
    <w:rsid w:val="00E65F7D"/>
    <w:rsid w:val="00EF5C9E"/>
    <w:rsid w:val="00FD15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DCDE86"/>
  <w15:chartTrackingRefBased/>
  <w15:docId w15:val="{C59F5B0C-480A-C249-8091-8525A9F6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C9E"/>
    <w:rPr>
      <w:rFonts w:ascii="Times New Roman" w:eastAsia="MS Mincho"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1645</Words>
  <Characters>9052</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58</cp:revision>
  <dcterms:created xsi:type="dcterms:W3CDTF">2018-12-18T21:38:00Z</dcterms:created>
  <dcterms:modified xsi:type="dcterms:W3CDTF">2018-12-21T12:11:00Z</dcterms:modified>
</cp:coreProperties>
</file>